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F28" w:rsidRPr="003D29AF" w:rsidRDefault="00EA2230" w:rsidP="00EA2230">
      <w:pPr>
        <w:jc w:val="center"/>
        <w:rPr>
          <w:b/>
          <w:sz w:val="32"/>
          <w:szCs w:val="32"/>
        </w:rPr>
      </w:pPr>
      <w:r w:rsidRPr="00735BD6">
        <w:rPr>
          <w:b/>
          <w:sz w:val="24"/>
          <w:szCs w:val="24"/>
        </w:rPr>
        <w:fldChar w:fldCharType="begin"/>
      </w:r>
      <w:r w:rsidRPr="00735BD6">
        <w:rPr>
          <w:b/>
          <w:sz w:val="24"/>
          <w:szCs w:val="24"/>
        </w:rPr>
        <w:instrText xml:space="preserve"> MACROBUTTON MTEditEquationSection2 </w:instrText>
      </w:r>
      <w:r w:rsidRPr="00735BD6">
        <w:rPr>
          <w:rStyle w:val="MTEquationSection"/>
          <w:sz w:val="24"/>
          <w:szCs w:val="24"/>
        </w:rPr>
        <w:instrText>Equation Chapter 1 Section 1</w:instrText>
      </w:r>
      <w:r w:rsidRPr="00735BD6">
        <w:rPr>
          <w:b/>
          <w:sz w:val="24"/>
          <w:szCs w:val="24"/>
        </w:rPr>
        <w:fldChar w:fldCharType="begin"/>
      </w:r>
      <w:r w:rsidRPr="00735BD6">
        <w:rPr>
          <w:b/>
          <w:sz w:val="24"/>
          <w:szCs w:val="24"/>
        </w:rPr>
        <w:instrText xml:space="preserve"> SEQ MTEqn \r \h \* MERGEFORMAT </w:instrText>
      </w:r>
      <w:r w:rsidRPr="00735BD6">
        <w:rPr>
          <w:b/>
          <w:sz w:val="24"/>
          <w:szCs w:val="24"/>
        </w:rPr>
        <w:fldChar w:fldCharType="end"/>
      </w:r>
      <w:r w:rsidRPr="00735BD6">
        <w:rPr>
          <w:b/>
          <w:sz w:val="24"/>
          <w:szCs w:val="24"/>
        </w:rPr>
        <w:fldChar w:fldCharType="begin"/>
      </w:r>
      <w:r w:rsidRPr="00735BD6">
        <w:rPr>
          <w:b/>
          <w:sz w:val="24"/>
          <w:szCs w:val="24"/>
        </w:rPr>
        <w:instrText xml:space="preserve"> SEQ MTSec \r 1 \h \* MERGEFORMAT </w:instrText>
      </w:r>
      <w:r w:rsidRPr="00735BD6">
        <w:rPr>
          <w:b/>
          <w:sz w:val="24"/>
          <w:szCs w:val="24"/>
        </w:rPr>
        <w:fldChar w:fldCharType="end"/>
      </w:r>
      <w:r w:rsidRPr="00735BD6">
        <w:rPr>
          <w:b/>
          <w:sz w:val="24"/>
          <w:szCs w:val="24"/>
        </w:rPr>
        <w:fldChar w:fldCharType="begin"/>
      </w:r>
      <w:r w:rsidRPr="00735BD6">
        <w:rPr>
          <w:b/>
          <w:sz w:val="24"/>
          <w:szCs w:val="24"/>
        </w:rPr>
        <w:instrText xml:space="preserve"> SEQ MTChap \r 1 \h \* MERGEFORMAT </w:instrText>
      </w:r>
      <w:r w:rsidRPr="00735BD6">
        <w:rPr>
          <w:b/>
          <w:sz w:val="24"/>
          <w:szCs w:val="24"/>
        </w:rPr>
        <w:fldChar w:fldCharType="end"/>
      </w:r>
      <w:r w:rsidRPr="00735BD6">
        <w:rPr>
          <w:b/>
          <w:sz w:val="24"/>
          <w:szCs w:val="24"/>
        </w:rPr>
        <w:fldChar w:fldCharType="end"/>
      </w:r>
      <w:r w:rsidR="00062F28" w:rsidRPr="003D29AF">
        <w:rPr>
          <w:b/>
          <w:sz w:val="32"/>
          <w:szCs w:val="32"/>
        </w:rPr>
        <w:t>Flux Ratio</w:t>
      </w:r>
    </w:p>
    <w:p w:rsidR="00EA2230" w:rsidRPr="00735BD6" w:rsidRDefault="00EA2230" w:rsidP="00337606">
      <w:pPr>
        <w:spacing w:after="0"/>
        <w:jc w:val="center"/>
        <w:rPr>
          <w:b/>
          <w:sz w:val="24"/>
          <w:szCs w:val="24"/>
        </w:rPr>
      </w:pPr>
      <w:r w:rsidRPr="00735BD6">
        <w:rPr>
          <w:b/>
          <w:sz w:val="24"/>
          <w:szCs w:val="24"/>
        </w:rPr>
        <w:t>Bob Eisenberg</w:t>
      </w:r>
    </w:p>
    <w:p w:rsidR="00EA2230" w:rsidRPr="00735BD6" w:rsidRDefault="00EA2230" w:rsidP="00337606">
      <w:pPr>
        <w:spacing w:after="0"/>
        <w:jc w:val="center"/>
        <w:rPr>
          <w:b/>
          <w:sz w:val="24"/>
          <w:szCs w:val="24"/>
        </w:rPr>
      </w:pPr>
      <w:r w:rsidRPr="00735BD6">
        <w:rPr>
          <w:b/>
          <w:sz w:val="24"/>
          <w:szCs w:val="24"/>
        </w:rPr>
        <w:t>March 23 2014</w:t>
      </w:r>
    </w:p>
    <w:p w:rsidR="00062F28" w:rsidRPr="00735BD6" w:rsidRDefault="00062F28">
      <w:pPr>
        <w:rPr>
          <w:sz w:val="24"/>
          <w:szCs w:val="24"/>
        </w:rPr>
      </w:pPr>
    </w:p>
    <w:p w:rsidR="00062F28" w:rsidRPr="00735BD6" w:rsidRDefault="00062F28" w:rsidP="0006452C">
      <w:pPr>
        <w:jc w:val="both"/>
        <w:rPr>
          <w:sz w:val="24"/>
          <w:szCs w:val="24"/>
        </w:rPr>
      </w:pPr>
      <w:r w:rsidRPr="00735BD6">
        <w:rPr>
          <w:sz w:val="24"/>
          <w:szCs w:val="24"/>
        </w:rPr>
        <w:t xml:space="preserve">There is an enormous literature in physiology, starting basically with Hodgkin </w:t>
      </w:r>
      <w:r w:rsidR="0006452C" w:rsidRPr="00735BD6">
        <w:rPr>
          <w:sz w:val="24"/>
          <w:szCs w:val="24"/>
        </w:rPr>
        <w:fldChar w:fldCharType="begin"/>
      </w:r>
      <w:r w:rsidR="0006452C" w:rsidRPr="00735BD6">
        <w:rPr>
          <w:sz w:val="24"/>
          <w:szCs w:val="24"/>
        </w:rPr>
        <w:instrText xml:space="preserve"> ADDIN EN.CITE &lt;EndNote&gt;&lt;Cite&gt;&lt;Author&gt;Hodgkin&lt;/Author&gt;&lt;Year&gt;1951&lt;/Year&gt;&lt;RecNum&gt;6600&lt;/RecNum&gt;&lt;DisplayText&gt;[2]&lt;/DisplayText&gt;&lt;record&gt;&lt;rec-number&gt;6600&lt;/rec-number&gt;&lt;foreign-keys&gt;&lt;key app="EN" db-id="s5rzxept6frddle9ft3pexxowspvpw5p2efx" timestamp="0"&gt;6600&lt;/key&gt;&lt;/foreign-keys&gt;&lt;ref-type name="Journal Article"&gt;17&lt;/ref-type&gt;&lt;contributors&gt;&lt;authors&gt;&lt;author&gt;Hodgkin, A. L.&lt;/author&gt;&lt;/authors&gt;&lt;/contributors&gt;&lt;titles&gt;&lt;title&gt;The ionic basis of electrical activity in nerve and muscle&lt;/title&gt;&lt;secondary-title&gt;Biological Reviews&lt;/secondary-title&gt;&lt;/titles&gt;&lt;periodical&gt;&lt;full-title&gt;Biological Reviews&lt;/full-title&gt;&lt;/periodical&gt;&lt;pages&gt;339-409&lt;/pages&gt;&lt;volume&gt;26&lt;/volume&gt;&lt;dates&gt;&lt;year&gt;1951&lt;/year&gt;&lt;/dates&gt;&lt;urls&gt;&lt;/urls&gt;&lt;electronic-resource-num&gt;10.1111/j.1469-185X.1951.tb01204.x&lt;/electronic-resource-num&gt;&lt;/record&gt;&lt;/Cite&gt;&lt;/EndNote&gt;</w:instrText>
      </w:r>
      <w:r w:rsidR="0006452C" w:rsidRPr="00735BD6">
        <w:rPr>
          <w:sz w:val="24"/>
          <w:szCs w:val="24"/>
        </w:rPr>
        <w:fldChar w:fldCharType="separate"/>
      </w:r>
      <w:r w:rsidR="0006452C" w:rsidRPr="00735BD6">
        <w:rPr>
          <w:noProof/>
          <w:sz w:val="24"/>
          <w:szCs w:val="24"/>
        </w:rPr>
        <w:t>[</w:t>
      </w:r>
      <w:hyperlink w:anchor="_ENREF_2" w:tooltip="Hodgkin, 1951 #6600" w:history="1">
        <w:r w:rsidR="0006452C" w:rsidRPr="00735BD6">
          <w:rPr>
            <w:noProof/>
            <w:sz w:val="24"/>
            <w:szCs w:val="24"/>
          </w:rPr>
          <w:t>2</w:t>
        </w:r>
      </w:hyperlink>
      <w:r w:rsidR="0006452C" w:rsidRPr="00735BD6">
        <w:rPr>
          <w:noProof/>
          <w:sz w:val="24"/>
          <w:szCs w:val="24"/>
        </w:rPr>
        <w:t>]</w:t>
      </w:r>
      <w:r w:rsidR="0006452C" w:rsidRPr="00735BD6">
        <w:rPr>
          <w:sz w:val="24"/>
          <w:szCs w:val="24"/>
        </w:rPr>
        <w:fldChar w:fldCharType="end"/>
      </w:r>
      <w:r w:rsidRPr="00735BD6">
        <w:rPr>
          <w:sz w:val="24"/>
          <w:szCs w:val="24"/>
        </w:rPr>
        <w:t xml:space="preserve"> that classifies membrane transport systems (that do NOT use ATP) into channels and ‘transporters’, using as a criteria the ratio of unidirectional fluxes (that I define below).</w:t>
      </w:r>
    </w:p>
    <w:p w:rsidR="00062F28" w:rsidRPr="00735BD6" w:rsidRDefault="00062F28" w:rsidP="0006452C">
      <w:pPr>
        <w:jc w:val="both"/>
        <w:rPr>
          <w:sz w:val="24"/>
          <w:szCs w:val="24"/>
        </w:rPr>
      </w:pPr>
    </w:p>
    <w:p w:rsidR="00062F28" w:rsidRPr="00735BD6" w:rsidRDefault="00062F28" w:rsidP="0006452C">
      <w:pPr>
        <w:jc w:val="both"/>
        <w:rPr>
          <w:sz w:val="24"/>
          <w:szCs w:val="24"/>
        </w:rPr>
      </w:pPr>
      <w:r w:rsidRPr="00735BD6">
        <w:rPr>
          <w:sz w:val="24"/>
          <w:szCs w:val="24"/>
        </w:rPr>
        <w:t>The motivation is that the ratio of unidirectional fluxes in bulk solutions can be characterized by an exponent of one (in the classical expression, see below) but is less than one in transporters and greater than one in channels.</w:t>
      </w:r>
    </w:p>
    <w:p w:rsidR="00062F28" w:rsidRPr="00735BD6" w:rsidRDefault="00062F28" w:rsidP="0006452C">
      <w:pPr>
        <w:jc w:val="both"/>
        <w:rPr>
          <w:sz w:val="24"/>
          <w:szCs w:val="24"/>
        </w:rPr>
      </w:pPr>
    </w:p>
    <w:p w:rsidR="00062F28" w:rsidRPr="00735BD6" w:rsidRDefault="00062F28" w:rsidP="0006452C">
      <w:pPr>
        <w:jc w:val="both"/>
        <w:rPr>
          <w:sz w:val="24"/>
          <w:szCs w:val="24"/>
        </w:rPr>
      </w:pPr>
      <w:r w:rsidRPr="00735BD6">
        <w:rPr>
          <w:sz w:val="24"/>
          <w:szCs w:val="24"/>
        </w:rPr>
        <w:t>The classical treatments did not include a description of the electric field created by the permanent or polarization charges of the channel, or by mobile charges themselves in the bath, for that matter. The classical treatments ignored the Poisson equation. Thus, it is not clear whether the classical separation is valid or not.</w:t>
      </w:r>
    </w:p>
    <w:p w:rsidR="00062F28" w:rsidRPr="00735BD6" w:rsidRDefault="00062F28" w:rsidP="0006452C">
      <w:pPr>
        <w:jc w:val="both"/>
        <w:rPr>
          <w:sz w:val="24"/>
          <w:szCs w:val="24"/>
        </w:rPr>
      </w:pPr>
    </w:p>
    <w:p w:rsidR="00062F28" w:rsidRPr="00735BD6" w:rsidRDefault="00062F28" w:rsidP="0006452C">
      <w:pPr>
        <w:jc w:val="both"/>
        <w:rPr>
          <w:sz w:val="24"/>
          <w:szCs w:val="24"/>
        </w:rPr>
      </w:pPr>
      <w:r w:rsidRPr="00735BD6">
        <w:rPr>
          <w:sz w:val="24"/>
          <w:szCs w:val="24"/>
        </w:rPr>
        <w:t xml:space="preserve">I think it is of the greatest importance to evaluate the flux ratio using </w:t>
      </w:r>
      <w:proofErr w:type="spellStart"/>
      <w:r w:rsidRPr="00735BD6">
        <w:rPr>
          <w:sz w:val="24"/>
          <w:szCs w:val="24"/>
        </w:rPr>
        <w:t>self consistent</w:t>
      </w:r>
      <w:proofErr w:type="spellEnd"/>
      <w:r w:rsidRPr="00735BD6">
        <w:rPr>
          <w:sz w:val="24"/>
          <w:szCs w:val="24"/>
        </w:rPr>
        <w:t xml:space="preserve"> </w:t>
      </w:r>
      <w:r w:rsidR="0006452C" w:rsidRPr="00735BD6">
        <w:rPr>
          <w:sz w:val="24"/>
          <w:szCs w:val="24"/>
        </w:rPr>
        <w:t>theories</w:t>
      </w:r>
      <w:r w:rsidRPr="00735BD6">
        <w:rPr>
          <w:sz w:val="24"/>
          <w:szCs w:val="24"/>
        </w:rPr>
        <w:t xml:space="preserve"> that include ion size and resulting saturation phenomena, along with the electric </w:t>
      </w:r>
      <w:r w:rsidR="0006452C" w:rsidRPr="00735BD6">
        <w:rPr>
          <w:sz w:val="24"/>
          <w:szCs w:val="24"/>
        </w:rPr>
        <w:t xml:space="preserve">field </w:t>
      </w:r>
      <w:r w:rsidRPr="00735BD6">
        <w:rPr>
          <w:sz w:val="24"/>
          <w:szCs w:val="24"/>
        </w:rPr>
        <w:t xml:space="preserve">computed from all the charges present. A number of these are available, e.g., </w:t>
      </w:r>
      <w:r w:rsidR="0006452C" w:rsidRPr="00735BD6">
        <w:rPr>
          <w:sz w:val="24"/>
          <w:szCs w:val="24"/>
        </w:rPr>
        <w:fldChar w:fldCharType="begin">
          <w:fldData xml:space="preserve">PEVuZE5vdGU+PENpdGU+PEF1dGhvcj5MaW48L0F1dGhvcj48WWVhcj4yMDE0PC9ZZWFyPjxSZWNO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</w:fldData>
        </w:fldChar>
      </w:r>
      <w:r w:rsidR="0006452C" w:rsidRPr="00735BD6">
        <w:rPr>
          <w:sz w:val="24"/>
          <w:szCs w:val="24"/>
        </w:rPr>
        <w:instrText xml:space="preserve"> ADDIN EN.CITE </w:instrText>
      </w:r>
      <w:r w:rsidR="0006452C" w:rsidRPr="00735BD6">
        <w:rPr>
          <w:sz w:val="24"/>
          <w:szCs w:val="24"/>
        </w:rPr>
        <w:fldChar w:fldCharType="begin">
          <w:fldData xml:space="preserve">PEVuZE5vdGU+PENpdGU+PEF1dGhvcj5MaW48L0F1dGhvcj48WWVhcj4yMDE0PC9ZZWFyPjxSZWNO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</w:fldData>
        </w:fldChar>
      </w:r>
      <w:r w:rsidR="0006452C" w:rsidRPr="00735BD6">
        <w:rPr>
          <w:sz w:val="24"/>
          <w:szCs w:val="24"/>
        </w:rPr>
        <w:instrText xml:space="preserve"> ADDIN EN.CITE.DATA </w:instrText>
      </w:r>
      <w:r w:rsidR="0006452C" w:rsidRPr="00735BD6">
        <w:rPr>
          <w:sz w:val="24"/>
          <w:szCs w:val="24"/>
        </w:rPr>
      </w:r>
      <w:r w:rsidR="0006452C" w:rsidRPr="00735BD6">
        <w:rPr>
          <w:sz w:val="24"/>
          <w:szCs w:val="24"/>
        </w:rPr>
        <w:fldChar w:fldCharType="end"/>
      </w:r>
      <w:r w:rsidR="0006452C" w:rsidRPr="00735BD6">
        <w:rPr>
          <w:sz w:val="24"/>
          <w:szCs w:val="24"/>
        </w:rPr>
      </w:r>
      <w:r w:rsidR="0006452C" w:rsidRPr="00735BD6">
        <w:rPr>
          <w:sz w:val="24"/>
          <w:szCs w:val="24"/>
        </w:rPr>
        <w:fldChar w:fldCharType="separate"/>
      </w:r>
      <w:r w:rsidR="0006452C" w:rsidRPr="00735BD6">
        <w:rPr>
          <w:noProof/>
          <w:sz w:val="24"/>
          <w:szCs w:val="24"/>
        </w:rPr>
        <w:t>[</w:t>
      </w:r>
      <w:hyperlink w:anchor="_ENREF_1" w:tooltip="Eisenberg, 2010 #12061" w:history="1">
        <w:r w:rsidR="0006452C" w:rsidRPr="00735BD6">
          <w:rPr>
            <w:noProof/>
            <w:sz w:val="24"/>
            <w:szCs w:val="24"/>
          </w:rPr>
          <w:t>1</w:t>
        </w:r>
      </w:hyperlink>
      <w:r w:rsidR="0006452C" w:rsidRPr="00735BD6">
        <w:rPr>
          <w:noProof/>
          <w:sz w:val="24"/>
          <w:szCs w:val="24"/>
        </w:rPr>
        <w:t xml:space="preserve">, </w:t>
      </w:r>
      <w:hyperlink w:anchor="_ENREF_3" w:tooltip="Hyon, 2013 #24008" w:history="1">
        <w:r w:rsidR="0006452C" w:rsidRPr="00735BD6">
          <w:rPr>
            <w:noProof/>
            <w:sz w:val="24"/>
            <w:szCs w:val="24"/>
          </w:rPr>
          <w:t>3</w:t>
        </w:r>
      </w:hyperlink>
      <w:r w:rsidR="0006452C" w:rsidRPr="00735BD6">
        <w:rPr>
          <w:noProof/>
          <w:sz w:val="24"/>
          <w:szCs w:val="24"/>
        </w:rPr>
        <w:t xml:space="preserve">, </w:t>
      </w:r>
      <w:hyperlink w:anchor="_ENREF_5" w:tooltip="Lin, 2014 #22699" w:history="1">
        <w:r w:rsidR="0006452C" w:rsidRPr="00735BD6">
          <w:rPr>
            <w:noProof/>
            <w:sz w:val="24"/>
            <w:szCs w:val="24"/>
          </w:rPr>
          <w:t>5-8</w:t>
        </w:r>
      </w:hyperlink>
      <w:r w:rsidR="0006452C" w:rsidRPr="00735BD6">
        <w:rPr>
          <w:noProof/>
          <w:sz w:val="24"/>
          <w:szCs w:val="24"/>
        </w:rPr>
        <w:t>]</w:t>
      </w:r>
      <w:r w:rsidR="0006452C" w:rsidRPr="00735BD6">
        <w:rPr>
          <w:sz w:val="24"/>
          <w:szCs w:val="24"/>
        </w:rPr>
        <w:fldChar w:fldCharType="end"/>
      </w:r>
      <w:r w:rsidRPr="00735BD6">
        <w:rPr>
          <w:sz w:val="24"/>
          <w:szCs w:val="24"/>
        </w:rPr>
        <w:t xml:space="preserve"> and a number of other procedures and simulations to the same end.</w:t>
      </w:r>
    </w:p>
    <w:p w:rsidR="00062F28" w:rsidRPr="00735BD6" w:rsidRDefault="00062F28" w:rsidP="0006452C">
      <w:pPr>
        <w:jc w:val="both"/>
        <w:rPr>
          <w:sz w:val="24"/>
          <w:szCs w:val="24"/>
        </w:rPr>
      </w:pPr>
    </w:p>
    <w:p w:rsidR="00062F28" w:rsidRPr="00735BD6" w:rsidRDefault="00062F28" w:rsidP="0006452C">
      <w:pPr>
        <w:jc w:val="both"/>
        <w:rPr>
          <w:sz w:val="24"/>
          <w:szCs w:val="24"/>
        </w:rPr>
      </w:pPr>
      <w:r w:rsidRPr="00735BD6">
        <w:rPr>
          <w:sz w:val="24"/>
          <w:szCs w:val="24"/>
        </w:rPr>
        <w:t>Unidirectional fluxes were introduced to describe the flow of tracer amounts of isotopes from one side of a membrane (or channel) to another side where the concentration of tracer (but NOT the main species) is negligible.</w:t>
      </w:r>
    </w:p>
    <w:p w:rsidR="00D16FA7" w:rsidRPr="00735BD6" w:rsidRDefault="00D16FA7" w:rsidP="0006452C">
      <w:pPr>
        <w:jc w:val="both"/>
        <w:rPr>
          <w:sz w:val="24"/>
          <w:szCs w:val="24"/>
        </w:rPr>
      </w:pPr>
    </w:p>
    <w:p w:rsidR="00062F28" w:rsidRPr="00735BD6" w:rsidRDefault="00062F28" w:rsidP="0006452C">
      <w:pPr>
        <w:jc w:val="both"/>
        <w:rPr>
          <w:sz w:val="24"/>
          <w:szCs w:val="24"/>
        </w:rPr>
      </w:pPr>
      <w:r w:rsidRPr="00735BD6">
        <w:rPr>
          <w:sz w:val="24"/>
          <w:szCs w:val="24"/>
        </w:rPr>
        <w:t xml:space="preserve">Tracers are defined by two properties. They have </w:t>
      </w:r>
      <w:r w:rsidRPr="00735BD6">
        <w:rPr>
          <w:b/>
          <w:i/>
          <w:sz w:val="24"/>
          <w:szCs w:val="24"/>
        </w:rPr>
        <w:t>all</w:t>
      </w:r>
      <w:r w:rsidRPr="00735BD6">
        <w:rPr>
          <w:sz w:val="24"/>
          <w:szCs w:val="24"/>
        </w:rPr>
        <w:t xml:space="preserve"> parameters (diameter, diffusion coefficient, etc etc) exactly the same as the main species. They have negligible concentration and (of course) they can be traced, usually because they are radioactive since they are a different isotope with a different atomic weight.</w:t>
      </w:r>
    </w:p>
    <w:p w:rsidR="00062F28" w:rsidRPr="00735BD6" w:rsidRDefault="00062F28" w:rsidP="0006452C">
      <w:pPr>
        <w:jc w:val="both"/>
        <w:rPr>
          <w:sz w:val="24"/>
          <w:szCs w:val="24"/>
        </w:rPr>
      </w:pPr>
    </w:p>
    <w:p w:rsidR="00062F28" w:rsidRPr="00735BD6" w:rsidRDefault="00062F28" w:rsidP="0006452C">
      <w:pPr>
        <w:jc w:val="both"/>
        <w:rPr>
          <w:sz w:val="24"/>
          <w:szCs w:val="24"/>
        </w:rPr>
      </w:pPr>
      <w:r w:rsidRPr="00735BD6">
        <w:rPr>
          <w:sz w:val="24"/>
          <w:szCs w:val="24"/>
        </w:rPr>
        <w:t xml:space="preserve">I illustrate the properties with a particular system, using three isotopes of sodium, </w:t>
      </w:r>
      <w:r w:rsidRPr="00735BD6">
        <w:rPr>
          <w:sz w:val="24"/>
          <w:szCs w:val="24"/>
          <w:vertAlign w:val="superscript"/>
        </w:rPr>
        <w:t>24</w:t>
      </w:r>
      <w:r w:rsidRPr="00735BD6">
        <w:rPr>
          <w:sz w:val="24"/>
          <w:szCs w:val="24"/>
        </w:rPr>
        <w:t xml:space="preserve">Na, </w:t>
      </w:r>
      <w:r w:rsidRPr="00735BD6">
        <w:rPr>
          <w:sz w:val="24"/>
          <w:szCs w:val="24"/>
          <w:vertAlign w:val="superscript"/>
        </w:rPr>
        <w:t>22</w:t>
      </w:r>
      <w:r w:rsidRPr="00735BD6">
        <w:rPr>
          <w:sz w:val="24"/>
          <w:szCs w:val="24"/>
        </w:rPr>
        <w:t xml:space="preserve">Na, both radioactive (and easy to tell apart because they decay differently) and the main stable isotope </w:t>
      </w:r>
      <w:r w:rsidRPr="00735BD6">
        <w:rPr>
          <w:sz w:val="24"/>
          <w:szCs w:val="24"/>
          <w:vertAlign w:val="superscript"/>
        </w:rPr>
        <w:t>23</w:t>
      </w:r>
      <w:r w:rsidRPr="00735BD6">
        <w:rPr>
          <w:sz w:val="24"/>
          <w:szCs w:val="24"/>
        </w:rPr>
        <w:t>Na.</w:t>
      </w:r>
    </w:p>
    <w:p w:rsidR="00062F28" w:rsidRPr="00735BD6" w:rsidRDefault="00062F28">
      <w:pPr>
        <w:rPr>
          <w:sz w:val="24"/>
          <w:szCs w:val="24"/>
        </w:rPr>
      </w:pPr>
    </w:p>
    <w:p w:rsidR="00CF4738" w:rsidRPr="00735BD6" w:rsidRDefault="00062F28">
      <w:pPr>
        <w:rPr>
          <w:sz w:val="24"/>
          <w:szCs w:val="24"/>
        </w:rPr>
      </w:pPr>
      <w:r w:rsidRPr="00735BD6">
        <w:rPr>
          <w:sz w:val="24"/>
          <w:szCs w:val="24"/>
        </w:rPr>
        <w:lastRenderedPageBreak/>
        <w:t>The set up that DEFINES un</w:t>
      </w:r>
      <w:r w:rsidR="00EA2230" w:rsidRPr="00735BD6">
        <w:rPr>
          <w:sz w:val="24"/>
          <w:szCs w:val="24"/>
        </w:rPr>
        <w:t xml:space="preserve">idirectional flux ratios is shown </w:t>
      </w:r>
      <w:r w:rsidR="00D16FA7" w:rsidRPr="00735BD6">
        <w:rPr>
          <w:sz w:val="24"/>
          <w:szCs w:val="24"/>
        </w:rPr>
        <w:t xml:space="preserve">in the Table </w:t>
      </w:r>
      <w:r w:rsidR="00EA2230" w:rsidRPr="00735BD6">
        <w:rPr>
          <w:sz w:val="24"/>
          <w:szCs w:val="24"/>
        </w:rPr>
        <w:t>below.</w:t>
      </w:r>
      <w:r w:rsidR="00D16FA7" w:rsidRPr="00735BD6">
        <w:rPr>
          <w:sz w:val="24"/>
          <w:szCs w:val="24"/>
        </w:rPr>
        <w:t xml:space="preserve"> The </w:t>
      </w:r>
      <w:r w:rsidR="00D16FA7" w:rsidRPr="00735BD6">
        <w:rPr>
          <w:rFonts w:ascii="Arial Black" w:hAnsi="Arial Black"/>
          <w:sz w:val="24"/>
          <w:szCs w:val="24"/>
        </w:rPr>
        <w:t>thick</w:t>
      </w:r>
      <w:r w:rsidR="00D16FA7" w:rsidRPr="00735BD6">
        <w:rPr>
          <w:sz w:val="24"/>
          <w:szCs w:val="24"/>
        </w:rPr>
        <w:t xml:space="preserve"> vertical line represents the membrane.</w:t>
      </w:r>
    </w:p>
    <w:p w:rsidR="00CF4738" w:rsidRPr="00735BD6" w:rsidRDefault="00CF4738">
      <w:pPr>
        <w:rPr>
          <w:sz w:val="24"/>
          <w:szCs w:val="24"/>
        </w:rPr>
      </w:pPr>
    </w:p>
    <w:p w:rsidR="00062F28" w:rsidRPr="00735BD6" w:rsidRDefault="00EA2230">
      <w:pPr>
        <w:rPr>
          <w:sz w:val="24"/>
          <w:szCs w:val="24"/>
        </w:rPr>
      </w:pPr>
      <w:r w:rsidRPr="00735BD6">
        <w:rPr>
          <w:b/>
          <w:sz w:val="24"/>
          <w:szCs w:val="24"/>
        </w:rPr>
        <w:t>[</w:t>
      </w:r>
      <w:r w:rsidR="00CF4738" w:rsidRPr="00735BD6">
        <w:rPr>
          <w:b/>
          <w:sz w:val="24"/>
          <w:szCs w:val="24"/>
        </w:rPr>
        <w:t>Na</w:t>
      </w:r>
      <w:r w:rsidRPr="00735BD6">
        <w:rPr>
          <w:b/>
          <w:sz w:val="24"/>
          <w:szCs w:val="24"/>
        </w:rPr>
        <w:t>]</w:t>
      </w:r>
      <w:r w:rsidRPr="00735BD6">
        <w:rPr>
          <w:sz w:val="24"/>
          <w:szCs w:val="24"/>
        </w:rPr>
        <w:t xml:space="preserve"> is the concentration of </w:t>
      </w:r>
      <w:r w:rsidR="00CF4738" w:rsidRPr="00735BD6">
        <w:rPr>
          <w:b/>
          <w:sz w:val="24"/>
          <w:szCs w:val="24"/>
        </w:rPr>
        <w:t>Na</w:t>
      </w:r>
    </w:p>
    <w:p w:rsidR="00EA2230" w:rsidRPr="00735BD6" w:rsidRDefault="00150ECE" w:rsidP="00150ECE">
      <w:pPr>
        <w:jc w:val="center"/>
        <w:rPr>
          <w:b/>
          <w:sz w:val="24"/>
          <w:szCs w:val="24"/>
        </w:rPr>
      </w:pPr>
      <w:r w:rsidRPr="00735BD6">
        <w:rPr>
          <w:b/>
          <w:sz w:val="24"/>
          <w:szCs w:val="24"/>
        </w:rPr>
        <w:t>Unidirectional Flux Setup</w:t>
      </w:r>
    </w:p>
    <w:tbl>
      <w:tblPr>
        <w:tblStyle w:val="LightShading-Accent1"/>
        <w:tblW w:w="5000" w:type="pct"/>
        <w:jc w:val="center"/>
        <w:tblInd w:w="-342" w:type="dxa"/>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ook w:val="0660" w:firstRow="1" w:lastRow="1" w:firstColumn="0" w:lastColumn="0" w:noHBand="1" w:noVBand="1"/>
      </w:tblPr>
      <w:tblGrid>
        <w:gridCol w:w="4294"/>
        <w:gridCol w:w="3208"/>
        <w:gridCol w:w="3514"/>
      </w:tblGrid>
      <w:tr w:rsidR="00EA2230" w:rsidRPr="00735BD6" w:rsidTr="00150ECE">
        <w:trPr>
          <w:cnfStyle w:val="100000000000" w:firstRow="1" w:lastRow="0" w:firstColumn="0" w:lastColumn="0" w:oddVBand="0" w:evenVBand="0" w:oddHBand="0" w:evenHBand="0" w:firstRowFirstColumn="0" w:firstRowLastColumn="0" w:lastRowFirstColumn="0" w:lastRowLastColumn="0"/>
          <w:jc w:val="center"/>
        </w:trPr>
        <w:tc>
          <w:tcPr>
            <w:tcW w:w="1949" w:type="pct"/>
            <w:tcBorders>
              <w:top w:val="none" w:sz="0" w:space="0" w:color="auto"/>
              <w:left w:val="none" w:sz="0" w:space="0" w:color="auto"/>
              <w:bottom w:val="none" w:sz="0" w:space="0" w:color="auto"/>
              <w:right w:val="none" w:sz="0" w:space="0" w:color="auto"/>
            </w:tcBorders>
          </w:tcPr>
          <w:p w:rsidR="00EA2230" w:rsidRPr="00735BD6" w:rsidRDefault="00EA2230" w:rsidP="00150ECE">
            <w:pPr>
              <w:jc w:val="center"/>
              <w:rPr>
                <w:i/>
                <w:color w:val="000000" w:themeColor="text1"/>
                <w:sz w:val="24"/>
                <w:szCs w:val="24"/>
              </w:rPr>
            </w:pPr>
            <w:r w:rsidRPr="00735BD6">
              <w:rPr>
                <w:i/>
                <w:color w:val="000000" w:themeColor="text1"/>
                <w:sz w:val="24"/>
                <w:szCs w:val="24"/>
              </w:rPr>
              <w:t>Role</w:t>
            </w:r>
          </w:p>
        </w:tc>
        <w:tc>
          <w:tcPr>
            <w:tcW w:w="1456" w:type="pct"/>
            <w:tcBorders>
              <w:top w:val="none" w:sz="0" w:space="0" w:color="auto"/>
              <w:left w:val="none" w:sz="0" w:space="0" w:color="auto"/>
              <w:bottom w:val="none" w:sz="0" w:space="0" w:color="auto"/>
              <w:right w:val="none" w:sz="0" w:space="0" w:color="auto"/>
            </w:tcBorders>
            <w:noWrap/>
          </w:tcPr>
          <w:p w:rsidR="00EA2230" w:rsidRPr="00735BD6" w:rsidRDefault="00EA2230" w:rsidP="00150ECE">
            <w:pPr>
              <w:jc w:val="center"/>
              <w:rPr>
                <w:i/>
                <w:color w:val="auto"/>
                <w:sz w:val="24"/>
                <w:szCs w:val="24"/>
              </w:rPr>
            </w:pPr>
            <w:r w:rsidRPr="00735BD6">
              <w:rPr>
                <w:i/>
                <w:color w:val="auto"/>
                <w:sz w:val="24"/>
                <w:szCs w:val="24"/>
              </w:rPr>
              <w:t>Outside  ‘east’</w:t>
            </w:r>
          </w:p>
        </w:tc>
        <w:tc>
          <w:tcPr>
            <w:tcW w:w="1595" w:type="pct"/>
            <w:tcBorders>
              <w:top w:val="none" w:sz="0" w:space="0" w:color="auto"/>
              <w:left w:val="none" w:sz="0" w:space="0" w:color="auto"/>
              <w:bottom w:val="none" w:sz="0" w:space="0" w:color="auto"/>
              <w:right w:val="none" w:sz="0" w:space="0" w:color="auto"/>
            </w:tcBorders>
          </w:tcPr>
          <w:p w:rsidR="00EA2230" w:rsidRPr="00735BD6" w:rsidRDefault="00EA2230" w:rsidP="00150ECE">
            <w:pPr>
              <w:jc w:val="center"/>
              <w:rPr>
                <w:i/>
                <w:color w:val="auto"/>
                <w:sz w:val="24"/>
                <w:szCs w:val="24"/>
              </w:rPr>
            </w:pPr>
            <w:r w:rsidRPr="00735BD6">
              <w:rPr>
                <w:i/>
                <w:color w:val="auto"/>
                <w:sz w:val="24"/>
                <w:szCs w:val="24"/>
              </w:rPr>
              <w:t>Inside ‘west’</w:t>
            </w:r>
          </w:p>
        </w:tc>
      </w:tr>
      <w:tr w:rsidR="00EA2230" w:rsidRPr="00735BD6" w:rsidTr="00150ECE">
        <w:trPr>
          <w:jc w:val="center"/>
        </w:trPr>
        <w:tc>
          <w:tcPr>
            <w:tcW w:w="1949" w:type="pct"/>
          </w:tcPr>
          <w:p w:rsidR="00EA2230" w:rsidRPr="00735BD6" w:rsidRDefault="00EA2230">
            <w:pPr>
              <w:rPr>
                <w:color w:val="000000" w:themeColor="text1"/>
                <w:sz w:val="24"/>
                <w:szCs w:val="24"/>
              </w:rPr>
            </w:pPr>
          </w:p>
        </w:tc>
        <w:tc>
          <w:tcPr>
            <w:tcW w:w="1456" w:type="pct"/>
            <w:noWrap/>
          </w:tcPr>
          <w:p w:rsidR="00EA2230" w:rsidRPr="00735BD6" w:rsidRDefault="00EA2230">
            <w:pPr>
              <w:rPr>
                <w:color w:val="auto"/>
                <w:sz w:val="24"/>
                <w:szCs w:val="24"/>
              </w:rPr>
            </w:pPr>
          </w:p>
        </w:tc>
        <w:tc>
          <w:tcPr>
            <w:tcW w:w="1595" w:type="pct"/>
            <w:tcBorders>
              <w:bottom w:val="single" w:sz="8" w:space="0" w:color="4F81BD" w:themeColor="accent1"/>
            </w:tcBorders>
          </w:tcPr>
          <w:p w:rsidR="00EA2230" w:rsidRPr="00735BD6" w:rsidRDefault="00EA2230">
            <w:pPr>
              <w:rPr>
                <w:color w:val="auto"/>
                <w:sz w:val="24"/>
                <w:szCs w:val="24"/>
              </w:rPr>
            </w:pPr>
          </w:p>
        </w:tc>
      </w:tr>
      <w:tr w:rsidR="00EA2230" w:rsidRPr="00735BD6" w:rsidTr="00150ECE">
        <w:trPr>
          <w:jc w:val="center"/>
        </w:trPr>
        <w:tc>
          <w:tcPr>
            <w:tcW w:w="1949" w:type="pct"/>
          </w:tcPr>
          <w:p w:rsidR="00EA2230" w:rsidRPr="00735BD6" w:rsidRDefault="00150ECE" w:rsidP="00EA2230">
            <w:pPr>
              <w:rPr>
                <w:b/>
                <w:i/>
                <w:color w:val="000000" w:themeColor="text1"/>
                <w:sz w:val="24"/>
                <w:szCs w:val="24"/>
              </w:rPr>
            </w:pPr>
            <w:r w:rsidRPr="00735BD6">
              <w:rPr>
                <w:b/>
                <w:color w:val="auto"/>
                <w:sz w:val="24"/>
                <w:szCs w:val="24"/>
                <w:vertAlign w:val="superscript"/>
              </w:rPr>
              <w:t>23</w:t>
            </w:r>
            <w:r w:rsidRPr="00735BD6">
              <w:rPr>
                <w:b/>
                <w:color w:val="auto"/>
                <w:sz w:val="24"/>
                <w:szCs w:val="24"/>
              </w:rPr>
              <w:t>Na</w:t>
            </w:r>
            <w:r w:rsidRPr="00735BD6">
              <w:rPr>
                <w:b/>
                <w:i/>
                <w:color w:val="000000" w:themeColor="text1"/>
                <w:sz w:val="24"/>
                <w:szCs w:val="24"/>
              </w:rPr>
              <w:t xml:space="preserve"> is </w:t>
            </w:r>
            <w:proofErr w:type="spellStart"/>
            <w:r w:rsidRPr="00735BD6">
              <w:rPr>
                <w:b/>
                <w:i/>
                <w:color w:val="000000" w:themeColor="text1"/>
                <w:sz w:val="24"/>
                <w:szCs w:val="24"/>
              </w:rPr>
              <w:t>the</w:t>
            </w:r>
            <w:r w:rsidR="00EA2230" w:rsidRPr="00735BD6">
              <w:rPr>
                <w:b/>
                <w:i/>
                <w:color w:val="000000" w:themeColor="text1"/>
                <w:sz w:val="24"/>
                <w:szCs w:val="24"/>
              </w:rPr>
              <w:t>Main</w:t>
            </w:r>
            <w:proofErr w:type="spellEnd"/>
            <w:r w:rsidR="00EA2230" w:rsidRPr="00735BD6">
              <w:rPr>
                <w:b/>
                <w:i/>
                <w:color w:val="000000" w:themeColor="text1"/>
                <w:sz w:val="24"/>
                <w:szCs w:val="24"/>
              </w:rPr>
              <w:t xml:space="preserve"> Species</w:t>
            </w:r>
          </w:p>
        </w:tc>
        <w:tc>
          <w:tcPr>
            <w:tcW w:w="1456" w:type="pct"/>
            <w:tcBorders>
              <w:right w:val="single" w:sz="48" w:space="0" w:color="000000" w:themeColor="text1"/>
            </w:tcBorders>
            <w:noWrap/>
          </w:tcPr>
          <w:p w:rsidR="00EA2230" w:rsidRPr="00735BD6" w:rsidRDefault="00EA2230" w:rsidP="00150ECE">
            <w:pPr>
              <w:jc w:val="center"/>
              <w:rPr>
                <w:b/>
                <w:color w:val="auto"/>
                <w:sz w:val="24"/>
                <w:szCs w:val="24"/>
              </w:rPr>
            </w:pPr>
            <w:r w:rsidRPr="00735BD6">
              <w:rPr>
                <w:b/>
                <w:color w:val="auto"/>
                <w:sz w:val="24"/>
                <w:szCs w:val="24"/>
              </w:rPr>
              <w:t>[</w:t>
            </w:r>
            <w:r w:rsidRPr="00735BD6">
              <w:rPr>
                <w:b/>
                <w:color w:val="auto"/>
                <w:sz w:val="24"/>
                <w:szCs w:val="24"/>
                <w:vertAlign w:val="superscript"/>
              </w:rPr>
              <w:t>23</w:t>
            </w:r>
            <w:r w:rsidRPr="00735BD6">
              <w:rPr>
                <w:b/>
                <w:color w:val="auto"/>
                <w:sz w:val="24"/>
                <w:szCs w:val="24"/>
              </w:rPr>
              <w:t>Na]</w:t>
            </w:r>
            <w:r w:rsidRPr="00735BD6">
              <w:rPr>
                <w:b/>
                <w:color w:val="auto"/>
                <w:sz w:val="24"/>
                <w:szCs w:val="24"/>
                <w:vertAlign w:val="subscript"/>
              </w:rPr>
              <w:t>out</w:t>
            </w:r>
            <w:r w:rsidRPr="00735BD6">
              <w:rPr>
                <w:color w:val="auto"/>
                <w:sz w:val="24"/>
                <w:szCs w:val="24"/>
              </w:rPr>
              <w:t>, e.g., 0.3 M</w:t>
            </w:r>
          </w:p>
        </w:tc>
        <w:tc>
          <w:tcPr>
            <w:tcW w:w="1595" w:type="pct"/>
            <w:tcBorders>
              <w:left w:val="single" w:sz="48" w:space="0" w:color="000000" w:themeColor="text1"/>
            </w:tcBorders>
          </w:tcPr>
          <w:p w:rsidR="00EA2230" w:rsidRPr="00735BD6" w:rsidRDefault="00EA2230" w:rsidP="00150ECE">
            <w:pPr>
              <w:jc w:val="center"/>
              <w:rPr>
                <w:b/>
                <w:color w:val="auto"/>
                <w:sz w:val="24"/>
                <w:szCs w:val="24"/>
              </w:rPr>
            </w:pPr>
            <w:r w:rsidRPr="00735BD6">
              <w:rPr>
                <w:b/>
                <w:color w:val="auto"/>
                <w:sz w:val="24"/>
                <w:szCs w:val="24"/>
              </w:rPr>
              <w:t>[</w:t>
            </w:r>
            <w:r w:rsidRPr="00735BD6">
              <w:rPr>
                <w:b/>
                <w:color w:val="auto"/>
                <w:sz w:val="24"/>
                <w:szCs w:val="24"/>
                <w:vertAlign w:val="superscript"/>
              </w:rPr>
              <w:t>23</w:t>
            </w:r>
            <w:r w:rsidRPr="00735BD6">
              <w:rPr>
                <w:b/>
                <w:color w:val="auto"/>
                <w:sz w:val="24"/>
                <w:szCs w:val="24"/>
              </w:rPr>
              <w:t>Na]</w:t>
            </w:r>
            <w:r w:rsidRPr="00735BD6">
              <w:rPr>
                <w:b/>
                <w:color w:val="auto"/>
                <w:sz w:val="24"/>
                <w:szCs w:val="24"/>
                <w:vertAlign w:val="subscript"/>
              </w:rPr>
              <w:t>in</w:t>
            </w:r>
            <w:r w:rsidRPr="00735BD6">
              <w:rPr>
                <w:color w:val="auto"/>
                <w:sz w:val="24"/>
                <w:szCs w:val="24"/>
              </w:rPr>
              <w:t>,    e.g., 0.1 M</w:t>
            </w:r>
          </w:p>
        </w:tc>
      </w:tr>
      <w:tr w:rsidR="00150ECE" w:rsidRPr="00735BD6" w:rsidTr="00150ECE">
        <w:trPr>
          <w:jc w:val="center"/>
        </w:trPr>
        <w:tc>
          <w:tcPr>
            <w:tcW w:w="1949" w:type="pct"/>
          </w:tcPr>
          <w:p w:rsidR="00150ECE" w:rsidRPr="00735BD6" w:rsidRDefault="00150ECE" w:rsidP="001504EA">
            <w:pPr>
              <w:jc w:val="right"/>
              <w:rPr>
                <w:b/>
                <w:i/>
                <w:color w:val="000000" w:themeColor="text1"/>
                <w:sz w:val="24"/>
                <w:szCs w:val="24"/>
              </w:rPr>
            </w:pPr>
          </w:p>
        </w:tc>
        <w:tc>
          <w:tcPr>
            <w:tcW w:w="1456" w:type="pct"/>
            <w:tcBorders>
              <w:right w:val="single" w:sz="48" w:space="0" w:color="000000" w:themeColor="text1"/>
            </w:tcBorders>
            <w:noWrap/>
          </w:tcPr>
          <w:p w:rsidR="00150ECE" w:rsidRPr="00735BD6" w:rsidRDefault="00150ECE" w:rsidP="00150ECE">
            <w:pPr>
              <w:jc w:val="center"/>
              <w:rPr>
                <w:b/>
                <w:sz w:val="24"/>
                <w:szCs w:val="24"/>
              </w:rPr>
            </w:pPr>
          </w:p>
        </w:tc>
        <w:tc>
          <w:tcPr>
            <w:tcW w:w="1595" w:type="pct"/>
            <w:tcBorders>
              <w:left w:val="single" w:sz="48" w:space="0" w:color="000000" w:themeColor="text1"/>
            </w:tcBorders>
          </w:tcPr>
          <w:p w:rsidR="00150ECE" w:rsidRPr="00735BD6" w:rsidRDefault="00150ECE" w:rsidP="00150ECE">
            <w:pPr>
              <w:jc w:val="center"/>
              <w:rPr>
                <w:b/>
                <w:sz w:val="24"/>
                <w:szCs w:val="24"/>
              </w:rPr>
            </w:pPr>
          </w:p>
        </w:tc>
      </w:tr>
      <w:tr w:rsidR="00150ECE" w:rsidRPr="00735BD6" w:rsidTr="00150ECE">
        <w:trPr>
          <w:jc w:val="center"/>
        </w:trPr>
        <w:tc>
          <w:tcPr>
            <w:tcW w:w="1949" w:type="pct"/>
          </w:tcPr>
          <w:p w:rsidR="00150ECE" w:rsidRPr="00735BD6" w:rsidRDefault="00150ECE" w:rsidP="00150ECE">
            <w:pPr>
              <w:rPr>
                <w:b/>
                <w:i/>
                <w:color w:val="000000" w:themeColor="text1"/>
                <w:sz w:val="24"/>
                <w:szCs w:val="24"/>
              </w:rPr>
            </w:pPr>
            <w:r w:rsidRPr="00735BD6">
              <w:rPr>
                <w:b/>
                <w:i/>
                <w:color w:val="000000" w:themeColor="text1"/>
                <w:sz w:val="24"/>
                <w:szCs w:val="24"/>
              </w:rPr>
              <w:t xml:space="preserve">Components of </w:t>
            </w:r>
            <w:r w:rsidRPr="00735BD6">
              <w:rPr>
                <w:b/>
                <w:color w:val="auto"/>
                <w:sz w:val="24"/>
                <w:szCs w:val="24"/>
                <w:vertAlign w:val="superscript"/>
              </w:rPr>
              <w:t>23</w:t>
            </w:r>
            <w:r w:rsidRPr="00735BD6">
              <w:rPr>
                <w:b/>
                <w:color w:val="auto"/>
                <w:sz w:val="24"/>
                <w:szCs w:val="24"/>
              </w:rPr>
              <w:t>Na</w:t>
            </w:r>
            <w:r w:rsidRPr="00735BD6">
              <w:rPr>
                <w:b/>
                <w:i/>
                <w:color w:val="000000" w:themeColor="text1"/>
                <w:sz w:val="24"/>
                <w:szCs w:val="24"/>
              </w:rPr>
              <w:t xml:space="preserve"> Main Species</w:t>
            </w:r>
          </w:p>
        </w:tc>
        <w:tc>
          <w:tcPr>
            <w:tcW w:w="1456" w:type="pct"/>
            <w:tcBorders>
              <w:right w:val="single" w:sz="48" w:space="0" w:color="000000" w:themeColor="text1"/>
            </w:tcBorders>
            <w:noWrap/>
          </w:tcPr>
          <w:p w:rsidR="00150ECE" w:rsidRPr="00735BD6" w:rsidRDefault="00150ECE" w:rsidP="00150ECE">
            <w:pPr>
              <w:jc w:val="center"/>
              <w:rPr>
                <w:b/>
                <w:sz w:val="24"/>
                <w:szCs w:val="24"/>
              </w:rPr>
            </w:pPr>
          </w:p>
        </w:tc>
        <w:tc>
          <w:tcPr>
            <w:tcW w:w="1595" w:type="pct"/>
            <w:tcBorders>
              <w:left w:val="single" w:sz="48" w:space="0" w:color="000000" w:themeColor="text1"/>
            </w:tcBorders>
          </w:tcPr>
          <w:p w:rsidR="00150ECE" w:rsidRPr="00735BD6" w:rsidRDefault="00150ECE" w:rsidP="00150ECE">
            <w:pPr>
              <w:jc w:val="center"/>
              <w:rPr>
                <w:b/>
                <w:sz w:val="24"/>
                <w:szCs w:val="24"/>
              </w:rPr>
            </w:pPr>
          </w:p>
        </w:tc>
      </w:tr>
      <w:tr w:rsidR="001504EA" w:rsidRPr="00735BD6" w:rsidTr="00150ECE">
        <w:trPr>
          <w:jc w:val="center"/>
        </w:trPr>
        <w:tc>
          <w:tcPr>
            <w:tcW w:w="1949" w:type="pct"/>
          </w:tcPr>
          <w:p w:rsidR="001504EA" w:rsidRPr="00735BD6" w:rsidRDefault="001504EA" w:rsidP="001504EA">
            <w:pPr>
              <w:jc w:val="right"/>
              <w:rPr>
                <w:b/>
                <w:i/>
                <w:color w:val="000000" w:themeColor="text1"/>
                <w:sz w:val="24"/>
                <w:szCs w:val="24"/>
              </w:rPr>
            </w:pPr>
            <w:r w:rsidRPr="00735BD6">
              <w:rPr>
                <w:b/>
                <w:i/>
                <w:color w:val="000000" w:themeColor="text1"/>
                <w:sz w:val="24"/>
                <w:szCs w:val="24"/>
              </w:rPr>
              <w:t>Influx of Main Species</w:t>
            </w:r>
            <w:r w:rsidR="0045014D" w:rsidRPr="00735BD6">
              <w:rPr>
                <w:b/>
                <w:i/>
                <w:color w:val="000000" w:themeColor="text1"/>
                <w:sz w:val="24"/>
                <w:szCs w:val="24"/>
              </w:rPr>
              <w:t>     </w:t>
            </w:r>
          </w:p>
        </w:tc>
        <w:tc>
          <w:tcPr>
            <w:tcW w:w="1456" w:type="pct"/>
            <w:tcBorders>
              <w:right w:val="single" w:sz="48" w:space="0" w:color="000000" w:themeColor="text1"/>
            </w:tcBorders>
            <w:noWrap/>
          </w:tcPr>
          <w:p w:rsidR="001504EA" w:rsidRPr="00735BD6" w:rsidRDefault="001504EA" w:rsidP="00150ECE">
            <w:pPr>
              <w:jc w:val="center"/>
              <w:rPr>
                <w:b/>
                <w:color w:val="auto"/>
                <w:sz w:val="24"/>
                <w:szCs w:val="24"/>
              </w:rPr>
            </w:pPr>
            <w:r w:rsidRPr="00735BD6">
              <w:rPr>
                <w:b/>
                <w:color w:val="auto"/>
                <w:sz w:val="24"/>
                <w:szCs w:val="24"/>
              </w:rPr>
              <w:t>[</w:t>
            </w:r>
            <w:r w:rsidRPr="00735BD6">
              <w:rPr>
                <w:b/>
                <w:color w:val="auto"/>
                <w:sz w:val="24"/>
                <w:szCs w:val="24"/>
                <w:vertAlign w:val="superscript"/>
              </w:rPr>
              <w:t>23</w:t>
            </w:r>
            <w:r w:rsidRPr="00735BD6">
              <w:rPr>
                <w:b/>
                <w:color w:val="auto"/>
                <w:sz w:val="24"/>
                <w:szCs w:val="24"/>
              </w:rPr>
              <w:t>Na]</w:t>
            </w:r>
            <w:r w:rsidRPr="00735BD6">
              <w:rPr>
                <w:b/>
                <w:color w:val="auto"/>
                <w:sz w:val="24"/>
                <w:szCs w:val="24"/>
                <w:vertAlign w:val="subscript"/>
              </w:rPr>
              <w:t>out</w:t>
            </w:r>
            <w:r w:rsidRPr="00735BD6">
              <w:rPr>
                <w:color w:val="auto"/>
                <w:sz w:val="24"/>
                <w:szCs w:val="24"/>
              </w:rPr>
              <w:t>, e.g., 0.3 M</w:t>
            </w:r>
          </w:p>
        </w:tc>
        <w:tc>
          <w:tcPr>
            <w:tcW w:w="1595" w:type="pct"/>
            <w:tcBorders>
              <w:left w:val="single" w:sz="48" w:space="0" w:color="000000" w:themeColor="text1"/>
            </w:tcBorders>
          </w:tcPr>
          <w:p w:rsidR="001504EA" w:rsidRPr="00735BD6" w:rsidRDefault="001504EA" w:rsidP="00150ECE">
            <w:pPr>
              <w:jc w:val="center"/>
              <w:rPr>
                <w:b/>
                <w:color w:val="auto"/>
                <w:sz w:val="24"/>
                <w:szCs w:val="24"/>
              </w:rPr>
            </w:pPr>
            <w:r w:rsidRPr="00735BD6">
              <w:rPr>
                <w:b/>
                <w:color w:val="auto"/>
                <w:sz w:val="24"/>
                <w:szCs w:val="24"/>
              </w:rPr>
              <w:t>[</w:t>
            </w:r>
            <w:r w:rsidRPr="00735BD6">
              <w:rPr>
                <w:b/>
                <w:color w:val="auto"/>
                <w:sz w:val="24"/>
                <w:szCs w:val="24"/>
                <w:vertAlign w:val="superscript"/>
              </w:rPr>
              <w:t>23</w:t>
            </w:r>
            <w:r w:rsidRPr="00735BD6">
              <w:rPr>
                <w:b/>
                <w:color w:val="auto"/>
                <w:sz w:val="24"/>
                <w:szCs w:val="24"/>
              </w:rPr>
              <w:t>Na]</w:t>
            </w:r>
            <w:r w:rsidRPr="00735BD6">
              <w:rPr>
                <w:b/>
                <w:color w:val="auto"/>
                <w:sz w:val="24"/>
                <w:szCs w:val="24"/>
                <w:vertAlign w:val="subscript"/>
              </w:rPr>
              <w:t>out</w:t>
            </w:r>
            <w:r w:rsidRPr="00735BD6">
              <w:rPr>
                <w:b/>
                <w:color w:val="auto"/>
                <w:sz w:val="24"/>
                <w:szCs w:val="24"/>
              </w:rPr>
              <w:t xml:space="preserve"> exactly zero always</w:t>
            </w:r>
          </w:p>
        </w:tc>
      </w:tr>
      <w:tr w:rsidR="001504EA" w:rsidRPr="00735BD6" w:rsidTr="00150ECE">
        <w:trPr>
          <w:jc w:val="center"/>
        </w:trPr>
        <w:tc>
          <w:tcPr>
            <w:tcW w:w="1949" w:type="pct"/>
          </w:tcPr>
          <w:p w:rsidR="001504EA" w:rsidRPr="00735BD6" w:rsidRDefault="001504EA" w:rsidP="001504EA">
            <w:pPr>
              <w:jc w:val="right"/>
              <w:rPr>
                <w:b/>
                <w:i/>
                <w:color w:val="000000" w:themeColor="text1"/>
                <w:sz w:val="24"/>
                <w:szCs w:val="24"/>
              </w:rPr>
            </w:pPr>
            <w:proofErr w:type="spellStart"/>
            <w:r w:rsidRPr="00735BD6">
              <w:rPr>
                <w:b/>
                <w:i/>
                <w:color w:val="000000" w:themeColor="text1"/>
                <w:sz w:val="24"/>
                <w:szCs w:val="24"/>
              </w:rPr>
              <w:t>Outflux</w:t>
            </w:r>
            <w:proofErr w:type="spellEnd"/>
            <w:r w:rsidRPr="00735BD6">
              <w:rPr>
                <w:b/>
                <w:i/>
                <w:color w:val="000000" w:themeColor="text1"/>
                <w:sz w:val="24"/>
                <w:szCs w:val="24"/>
              </w:rPr>
              <w:t xml:space="preserve"> of Main Species</w:t>
            </w:r>
            <w:r w:rsidR="0045014D" w:rsidRPr="00735BD6">
              <w:rPr>
                <w:b/>
                <w:i/>
                <w:color w:val="000000" w:themeColor="text1"/>
                <w:sz w:val="24"/>
                <w:szCs w:val="24"/>
              </w:rPr>
              <w:t>  </w:t>
            </w:r>
          </w:p>
        </w:tc>
        <w:tc>
          <w:tcPr>
            <w:tcW w:w="1456" w:type="pct"/>
            <w:tcBorders>
              <w:right w:val="single" w:sz="48" w:space="0" w:color="000000" w:themeColor="text1"/>
            </w:tcBorders>
            <w:noWrap/>
          </w:tcPr>
          <w:p w:rsidR="001504EA" w:rsidRPr="00735BD6" w:rsidRDefault="001504EA" w:rsidP="00150ECE">
            <w:pPr>
              <w:jc w:val="center"/>
              <w:rPr>
                <w:color w:val="auto"/>
                <w:sz w:val="24"/>
                <w:szCs w:val="24"/>
              </w:rPr>
            </w:pPr>
            <w:r w:rsidRPr="00735BD6">
              <w:rPr>
                <w:b/>
                <w:color w:val="auto"/>
                <w:sz w:val="24"/>
                <w:szCs w:val="24"/>
              </w:rPr>
              <w:t>[</w:t>
            </w:r>
            <w:r w:rsidRPr="00735BD6">
              <w:rPr>
                <w:b/>
                <w:color w:val="auto"/>
                <w:sz w:val="24"/>
                <w:szCs w:val="24"/>
                <w:vertAlign w:val="superscript"/>
              </w:rPr>
              <w:t>2</w:t>
            </w:r>
            <w:r w:rsidR="00150ECE" w:rsidRPr="00735BD6">
              <w:rPr>
                <w:b/>
                <w:color w:val="auto"/>
                <w:sz w:val="24"/>
                <w:szCs w:val="24"/>
                <w:vertAlign w:val="superscript"/>
              </w:rPr>
              <w:t>3</w:t>
            </w:r>
            <w:r w:rsidRPr="00735BD6">
              <w:rPr>
                <w:b/>
                <w:color w:val="auto"/>
                <w:sz w:val="24"/>
                <w:szCs w:val="24"/>
              </w:rPr>
              <w:t>Na]</w:t>
            </w:r>
            <w:r w:rsidRPr="00735BD6">
              <w:rPr>
                <w:b/>
                <w:color w:val="auto"/>
                <w:sz w:val="24"/>
                <w:szCs w:val="24"/>
                <w:vertAlign w:val="subscript"/>
              </w:rPr>
              <w:t>out</w:t>
            </w:r>
            <w:r w:rsidRPr="00735BD6">
              <w:rPr>
                <w:b/>
                <w:color w:val="auto"/>
                <w:sz w:val="24"/>
                <w:szCs w:val="24"/>
              </w:rPr>
              <w:t xml:space="preserve"> exactly zero always</w:t>
            </w:r>
          </w:p>
        </w:tc>
        <w:tc>
          <w:tcPr>
            <w:tcW w:w="1595" w:type="pct"/>
            <w:tcBorders>
              <w:left w:val="single" w:sz="48" w:space="0" w:color="000000" w:themeColor="text1"/>
            </w:tcBorders>
          </w:tcPr>
          <w:p w:rsidR="001504EA" w:rsidRPr="00735BD6" w:rsidRDefault="001504EA" w:rsidP="00150ECE">
            <w:pPr>
              <w:pStyle w:val="DecimalAligned"/>
              <w:jc w:val="center"/>
              <w:rPr>
                <w:b/>
                <w:color w:val="auto"/>
                <w:sz w:val="24"/>
                <w:szCs w:val="24"/>
              </w:rPr>
            </w:pPr>
            <w:r w:rsidRPr="00735BD6">
              <w:rPr>
                <w:b/>
                <w:color w:val="auto"/>
                <w:sz w:val="24"/>
                <w:szCs w:val="24"/>
              </w:rPr>
              <w:t>[</w:t>
            </w:r>
            <w:r w:rsidRPr="00735BD6">
              <w:rPr>
                <w:b/>
                <w:color w:val="auto"/>
                <w:sz w:val="24"/>
                <w:szCs w:val="24"/>
                <w:vertAlign w:val="superscript"/>
              </w:rPr>
              <w:t>2</w:t>
            </w:r>
            <w:r w:rsidR="00150ECE" w:rsidRPr="00735BD6">
              <w:rPr>
                <w:b/>
                <w:color w:val="auto"/>
                <w:sz w:val="24"/>
                <w:szCs w:val="24"/>
                <w:vertAlign w:val="superscript"/>
              </w:rPr>
              <w:t>3</w:t>
            </w:r>
            <w:r w:rsidRPr="00735BD6">
              <w:rPr>
                <w:b/>
                <w:color w:val="auto"/>
                <w:sz w:val="24"/>
                <w:szCs w:val="24"/>
              </w:rPr>
              <w:t>Na]</w:t>
            </w:r>
            <w:r w:rsidRPr="00735BD6">
              <w:rPr>
                <w:b/>
                <w:color w:val="auto"/>
                <w:sz w:val="24"/>
                <w:szCs w:val="24"/>
                <w:vertAlign w:val="subscript"/>
              </w:rPr>
              <w:t>in</w:t>
            </w:r>
            <w:r w:rsidRPr="00735BD6">
              <w:rPr>
                <w:color w:val="auto"/>
                <w:sz w:val="24"/>
                <w:szCs w:val="24"/>
              </w:rPr>
              <w:t>,    e.g., 0.1 M</w:t>
            </w:r>
          </w:p>
        </w:tc>
      </w:tr>
      <w:tr w:rsidR="00D16FA7" w:rsidRPr="00735BD6" w:rsidTr="00150ECE">
        <w:trPr>
          <w:jc w:val="center"/>
        </w:trPr>
        <w:tc>
          <w:tcPr>
            <w:tcW w:w="1949" w:type="pct"/>
          </w:tcPr>
          <w:p w:rsidR="00D16FA7" w:rsidRPr="00735BD6" w:rsidRDefault="00D16FA7" w:rsidP="000A2AAB">
            <w:pPr>
              <w:rPr>
                <w:b/>
                <w:color w:val="000000" w:themeColor="text1"/>
                <w:sz w:val="24"/>
                <w:szCs w:val="24"/>
                <w:vertAlign w:val="superscript"/>
              </w:rPr>
            </w:pPr>
          </w:p>
        </w:tc>
        <w:tc>
          <w:tcPr>
            <w:tcW w:w="1456" w:type="pct"/>
            <w:tcBorders>
              <w:right w:val="single" w:sz="48" w:space="0" w:color="000000" w:themeColor="text1"/>
            </w:tcBorders>
            <w:noWrap/>
          </w:tcPr>
          <w:p w:rsidR="00D16FA7" w:rsidRPr="00735BD6" w:rsidRDefault="00D16FA7" w:rsidP="00150ECE">
            <w:pPr>
              <w:jc w:val="center"/>
              <w:rPr>
                <w:b/>
                <w:sz w:val="24"/>
                <w:szCs w:val="24"/>
              </w:rPr>
            </w:pPr>
          </w:p>
        </w:tc>
        <w:tc>
          <w:tcPr>
            <w:tcW w:w="1595" w:type="pct"/>
            <w:tcBorders>
              <w:left w:val="single" w:sz="48" w:space="0" w:color="000000" w:themeColor="text1"/>
            </w:tcBorders>
          </w:tcPr>
          <w:p w:rsidR="00D16FA7" w:rsidRPr="00735BD6" w:rsidRDefault="00D16FA7" w:rsidP="00150ECE">
            <w:pPr>
              <w:pStyle w:val="DecimalAligned"/>
              <w:jc w:val="center"/>
              <w:rPr>
                <w:b/>
                <w:sz w:val="24"/>
                <w:szCs w:val="24"/>
              </w:rPr>
            </w:pPr>
          </w:p>
        </w:tc>
      </w:tr>
      <w:tr w:rsidR="001504EA" w:rsidRPr="00735BD6" w:rsidTr="00150ECE">
        <w:trPr>
          <w:jc w:val="center"/>
        </w:trPr>
        <w:tc>
          <w:tcPr>
            <w:tcW w:w="1949" w:type="pct"/>
          </w:tcPr>
          <w:p w:rsidR="001504EA" w:rsidRPr="00735BD6" w:rsidRDefault="00CF4738" w:rsidP="000A2AAB">
            <w:pPr>
              <w:rPr>
                <w:b/>
                <w:i/>
                <w:color w:val="000000" w:themeColor="text1"/>
                <w:sz w:val="24"/>
                <w:szCs w:val="24"/>
              </w:rPr>
            </w:pPr>
            <w:r w:rsidRPr="00735BD6">
              <w:rPr>
                <w:b/>
                <w:color w:val="000000" w:themeColor="text1"/>
                <w:sz w:val="24"/>
                <w:szCs w:val="24"/>
                <w:vertAlign w:val="superscript"/>
              </w:rPr>
              <w:t>24</w:t>
            </w:r>
            <w:r w:rsidRPr="00735BD6">
              <w:rPr>
                <w:b/>
                <w:color w:val="000000" w:themeColor="text1"/>
                <w:sz w:val="24"/>
                <w:szCs w:val="24"/>
              </w:rPr>
              <w:t>Na</w:t>
            </w:r>
            <w:r w:rsidRPr="00735BD6">
              <w:rPr>
                <w:b/>
                <w:i/>
                <w:color w:val="000000" w:themeColor="text1"/>
                <w:sz w:val="24"/>
                <w:szCs w:val="24"/>
              </w:rPr>
              <w:t xml:space="preserve"> is </w:t>
            </w:r>
            <w:r w:rsidR="00D16FA7" w:rsidRPr="00735BD6">
              <w:rPr>
                <w:b/>
                <w:i/>
                <w:color w:val="000000" w:themeColor="text1"/>
                <w:sz w:val="24"/>
                <w:szCs w:val="24"/>
              </w:rPr>
              <w:t xml:space="preserve">the </w:t>
            </w:r>
            <w:r w:rsidR="001504EA" w:rsidRPr="00735BD6">
              <w:rPr>
                <w:b/>
                <w:i/>
                <w:color w:val="000000" w:themeColor="text1"/>
                <w:sz w:val="24"/>
                <w:szCs w:val="24"/>
              </w:rPr>
              <w:t>Tracer of Influx</w:t>
            </w:r>
          </w:p>
        </w:tc>
        <w:tc>
          <w:tcPr>
            <w:tcW w:w="1456" w:type="pct"/>
            <w:tcBorders>
              <w:right w:val="single" w:sz="48" w:space="0" w:color="000000" w:themeColor="text1"/>
            </w:tcBorders>
            <w:noWrap/>
          </w:tcPr>
          <w:p w:rsidR="001504EA" w:rsidRPr="00735BD6" w:rsidRDefault="001504EA" w:rsidP="00150ECE">
            <w:pPr>
              <w:jc w:val="center"/>
              <w:rPr>
                <w:color w:val="auto"/>
                <w:sz w:val="24"/>
                <w:szCs w:val="24"/>
              </w:rPr>
            </w:pPr>
            <w:r w:rsidRPr="00735BD6">
              <w:rPr>
                <w:b/>
                <w:color w:val="auto"/>
                <w:sz w:val="24"/>
                <w:szCs w:val="24"/>
              </w:rPr>
              <w:t>[</w:t>
            </w:r>
            <w:r w:rsidRPr="00735BD6">
              <w:rPr>
                <w:b/>
                <w:color w:val="auto"/>
                <w:sz w:val="24"/>
                <w:szCs w:val="24"/>
                <w:vertAlign w:val="superscript"/>
              </w:rPr>
              <w:t>24</w:t>
            </w:r>
            <w:r w:rsidRPr="00735BD6">
              <w:rPr>
                <w:b/>
                <w:color w:val="auto"/>
                <w:sz w:val="24"/>
                <w:szCs w:val="24"/>
              </w:rPr>
              <w:t>Na]</w:t>
            </w:r>
            <w:r w:rsidRPr="00735BD6">
              <w:rPr>
                <w:b/>
                <w:color w:val="auto"/>
                <w:sz w:val="24"/>
                <w:szCs w:val="24"/>
                <w:vertAlign w:val="subscript"/>
              </w:rPr>
              <w:t>out</w:t>
            </w:r>
            <w:r w:rsidRPr="00735BD6">
              <w:rPr>
                <w:color w:val="auto"/>
                <w:sz w:val="24"/>
                <w:szCs w:val="24"/>
                <w:vertAlign w:val="superscript"/>
              </w:rPr>
              <w:t xml:space="preserve"> </w:t>
            </w:r>
            <w:r w:rsidRPr="00735BD6">
              <w:rPr>
                <w:color w:val="auto"/>
                <w:sz w:val="24"/>
                <w:szCs w:val="24"/>
              </w:rPr>
              <w:t xml:space="preserve"> typical 10</w:t>
            </w:r>
            <w:r w:rsidRPr="00735BD6">
              <w:rPr>
                <w:color w:val="auto"/>
                <w:sz w:val="24"/>
                <w:szCs w:val="24"/>
                <w:vertAlign w:val="superscript"/>
              </w:rPr>
              <w:t>-12</w:t>
            </w:r>
            <w:r w:rsidRPr="00735BD6">
              <w:rPr>
                <w:color w:val="auto"/>
                <w:sz w:val="24"/>
                <w:szCs w:val="24"/>
              </w:rPr>
              <w:t>M</w:t>
            </w:r>
          </w:p>
        </w:tc>
        <w:tc>
          <w:tcPr>
            <w:tcW w:w="1595" w:type="pct"/>
            <w:tcBorders>
              <w:left w:val="single" w:sz="48" w:space="0" w:color="000000" w:themeColor="text1"/>
            </w:tcBorders>
          </w:tcPr>
          <w:p w:rsidR="001504EA" w:rsidRPr="00735BD6" w:rsidRDefault="001504EA" w:rsidP="00150ECE">
            <w:pPr>
              <w:pStyle w:val="DecimalAligned"/>
              <w:jc w:val="center"/>
              <w:rPr>
                <w:b/>
                <w:color w:val="auto"/>
                <w:sz w:val="24"/>
                <w:szCs w:val="24"/>
              </w:rPr>
            </w:pPr>
            <w:r w:rsidRPr="00735BD6">
              <w:rPr>
                <w:b/>
                <w:color w:val="auto"/>
                <w:sz w:val="24"/>
                <w:szCs w:val="24"/>
              </w:rPr>
              <w:t>[</w:t>
            </w:r>
            <w:r w:rsidRPr="00735BD6">
              <w:rPr>
                <w:b/>
                <w:color w:val="auto"/>
                <w:sz w:val="24"/>
                <w:szCs w:val="24"/>
                <w:vertAlign w:val="superscript"/>
              </w:rPr>
              <w:t>24</w:t>
            </w:r>
            <w:r w:rsidRPr="00735BD6">
              <w:rPr>
                <w:b/>
                <w:color w:val="auto"/>
                <w:sz w:val="24"/>
                <w:szCs w:val="24"/>
              </w:rPr>
              <w:t>Na]</w:t>
            </w:r>
            <w:r w:rsidRPr="00735BD6">
              <w:rPr>
                <w:b/>
                <w:color w:val="auto"/>
                <w:sz w:val="24"/>
                <w:szCs w:val="24"/>
                <w:vertAlign w:val="subscript"/>
              </w:rPr>
              <w:t>out</w:t>
            </w:r>
            <w:r w:rsidRPr="00735BD6">
              <w:rPr>
                <w:color w:val="auto"/>
                <w:sz w:val="24"/>
                <w:szCs w:val="24"/>
                <w:vertAlign w:val="superscript"/>
              </w:rPr>
              <w:t xml:space="preserve"> </w:t>
            </w:r>
            <w:r w:rsidRPr="00735BD6">
              <w:rPr>
                <w:b/>
                <w:color w:val="auto"/>
                <w:sz w:val="24"/>
                <w:szCs w:val="24"/>
              </w:rPr>
              <w:t xml:space="preserve"> exactly zero, always</w:t>
            </w:r>
          </w:p>
        </w:tc>
      </w:tr>
      <w:tr w:rsidR="00D16FA7" w:rsidRPr="00735BD6" w:rsidTr="00150ECE">
        <w:trPr>
          <w:jc w:val="center"/>
        </w:trPr>
        <w:tc>
          <w:tcPr>
            <w:tcW w:w="1949" w:type="pct"/>
          </w:tcPr>
          <w:p w:rsidR="00D16FA7" w:rsidRPr="00735BD6" w:rsidRDefault="00D16FA7" w:rsidP="00CF4738">
            <w:pPr>
              <w:rPr>
                <w:b/>
                <w:color w:val="000000" w:themeColor="text1"/>
                <w:sz w:val="24"/>
                <w:szCs w:val="24"/>
                <w:vertAlign w:val="superscript"/>
              </w:rPr>
            </w:pPr>
          </w:p>
        </w:tc>
        <w:tc>
          <w:tcPr>
            <w:tcW w:w="1456" w:type="pct"/>
            <w:tcBorders>
              <w:right w:val="single" w:sz="48" w:space="0" w:color="000000" w:themeColor="text1"/>
            </w:tcBorders>
            <w:noWrap/>
          </w:tcPr>
          <w:p w:rsidR="00D16FA7" w:rsidRPr="00735BD6" w:rsidRDefault="00D16FA7" w:rsidP="00150ECE">
            <w:pPr>
              <w:jc w:val="center"/>
              <w:rPr>
                <w:b/>
                <w:sz w:val="24"/>
                <w:szCs w:val="24"/>
                <w:vertAlign w:val="superscript"/>
              </w:rPr>
            </w:pPr>
          </w:p>
        </w:tc>
        <w:tc>
          <w:tcPr>
            <w:tcW w:w="1595" w:type="pct"/>
            <w:tcBorders>
              <w:left w:val="single" w:sz="48" w:space="0" w:color="000000" w:themeColor="text1"/>
              <w:bottom w:val="nil"/>
            </w:tcBorders>
          </w:tcPr>
          <w:p w:rsidR="00D16FA7" w:rsidRPr="00735BD6" w:rsidRDefault="00D16FA7" w:rsidP="00150ECE">
            <w:pPr>
              <w:pStyle w:val="DecimalAligned"/>
              <w:jc w:val="center"/>
              <w:rPr>
                <w:b/>
                <w:sz w:val="24"/>
                <w:szCs w:val="24"/>
                <w:vertAlign w:val="superscript"/>
              </w:rPr>
            </w:pPr>
          </w:p>
        </w:tc>
      </w:tr>
      <w:tr w:rsidR="001504EA" w:rsidRPr="00735BD6" w:rsidTr="00150ECE">
        <w:trPr>
          <w:jc w:val="center"/>
        </w:trPr>
        <w:tc>
          <w:tcPr>
            <w:tcW w:w="1949" w:type="pct"/>
          </w:tcPr>
          <w:p w:rsidR="001504EA" w:rsidRPr="00735BD6" w:rsidRDefault="00CF4738" w:rsidP="00D16FA7">
            <w:pPr>
              <w:rPr>
                <w:b/>
                <w:i/>
                <w:color w:val="000000" w:themeColor="text1"/>
                <w:sz w:val="24"/>
                <w:szCs w:val="24"/>
                <w:vertAlign w:val="superscript"/>
              </w:rPr>
            </w:pPr>
            <w:r w:rsidRPr="00735BD6">
              <w:rPr>
                <w:b/>
                <w:color w:val="000000" w:themeColor="text1"/>
                <w:sz w:val="24"/>
                <w:szCs w:val="24"/>
                <w:vertAlign w:val="superscript"/>
              </w:rPr>
              <w:t>2</w:t>
            </w:r>
            <w:r w:rsidR="00D16FA7" w:rsidRPr="00735BD6">
              <w:rPr>
                <w:b/>
                <w:color w:val="000000" w:themeColor="text1"/>
                <w:sz w:val="24"/>
                <w:szCs w:val="24"/>
                <w:vertAlign w:val="superscript"/>
              </w:rPr>
              <w:t>2</w:t>
            </w:r>
            <w:r w:rsidRPr="00735BD6">
              <w:rPr>
                <w:b/>
                <w:color w:val="000000" w:themeColor="text1"/>
                <w:sz w:val="24"/>
                <w:szCs w:val="24"/>
              </w:rPr>
              <w:t>Na</w:t>
            </w:r>
            <w:r w:rsidRPr="00735BD6">
              <w:rPr>
                <w:b/>
                <w:i/>
                <w:color w:val="000000" w:themeColor="text1"/>
                <w:sz w:val="24"/>
                <w:szCs w:val="24"/>
              </w:rPr>
              <w:t xml:space="preserve"> </w:t>
            </w:r>
            <w:r w:rsidR="00D16FA7" w:rsidRPr="00735BD6">
              <w:rPr>
                <w:b/>
                <w:i/>
                <w:color w:val="000000" w:themeColor="text1"/>
                <w:sz w:val="24"/>
                <w:szCs w:val="24"/>
              </w:rPr>
              <w:t xml:space="preserve">is the </w:t>
            </w:r>
            <w:r w:rsidR="001504EA" w:rsidRPr="00735BD6">
              <w:rPr>
                <w:b/>
                <w:i/>
                <w:color w:val="000000" w:themeColor="text1"/>
                <w:sz w:val="24"/>
                <w:szCs w:val="24"/>
              </w:rPr>
              <w:t xml:space="preserve">Tracer of </w:t>
            </w:r>
            <w:proofErr w:type="spellStart"/>
            <w:r w:rsidR="001504EA" w:rsidRPr="00735BD6">
              <w:rPr>
                <w:b/>
                <w:i/>
                <w:color w:val="000000" w:themeColor="text1"/>
                <w:sz w:val="24"/>
                <w:szCs w:val="24"/>
              </w:rPr>
              <w:t>Outflux</w:t>
            </w:r>
            <w:proofErr w:type="spellEnd"/>
          </w:p>
        </w:tc>
        <w:tc>
          <w:tcPr>
            <w:tcW w:w="1456" w:type="pct"/>
            <w:tcBorders>
              <w:right w:val="single" w:sz="48" w:space="0" w:color="000000" w:themeColor="text1"/>
            </w:tcBorders>
            <w:noWrap/>
          </w:tcPr>
          <w:p w:rsidR="001504EA" w:rsidRPr="00735BD6" w:rsidRDefault="001504EA" w:rsidP="00150ECE">
            <w:pPr>
              <w:jc w:val="center"/>
              <w:rPr>
                <w:b/>
                <w:color w:val="auto"/>
                <w:sz w:val="24"/>
                <w:szCs w:val="24"/>
              </w:rPr>
            </w:pPr>
            <w:r w:rsidRPr="00735BD6">
              <w:rPr>
                <w:b/>
                <w:color w:val="auto"/>
                <w:sz w:val="24"/>
                <w:szCs w:val="24"/>
                <w:vertAlign w:val="superscript"/>
              </w:rPr>
              <w:t>22</w:t>
            </w:r>
            <w:r w:rsidRPr="00735BD6">
              <w:rPr>
                <w:b/>
                <w:color w:val="auto"/>
                <w:sz w:val="24"/>
                <w:szCs w:val="24"/>
              </w:rPr>
              <w:t>[Na]</w:t>
            </w:r>
            <w:r w:rsidRPr="00735BD6">
              <w:rPr>
                <w:b/>
                <w:color w:val="auto"/>
                <w:sz w:val="24"/>
                <w:szCs w:val="24"/>
                <w:vertAlign w:val="subscript"/>
              </w:rPr>
              <w:t>out</w:t>
            </w:r>
            <w:r w:rsidRPr="00735BD6">
              <w:rPr>
                <w:color w:val="auto"/>
                <w:sz w:val="24"/>
                <w:szCs w:val="24"/>
                <w:vertAlign w:val="superscript"/>
              </w:rPr>
              <w:t xml:space="preserve"> </w:t>
            </w:r>
            <w:r w:rsidRPr="00735BD6">
              <w:rPr>
                <w:b/>
                <w:color w:val="auto"/>
                <w:sz w:val="24"/>
                <w:szCs w:val="24"/>
              </w:rPr>
              <w:t>exactly zero, always</w:t>
            </w:r>
          </w:p>
        </w:tc>
        <w:tc>
          <w:tcPr>
            <w:tcW w:w="1595" w:type="pct"/>
            <w:tcBorders>
              <w:left w:val="single" w:sz="48" w:space="0" w:color="000000" w:themeColor="text1"/>
              <w:bottom w:val="nil"/>
            </w:tcBorders>
          </w:tcPr>
          <w:p w:rsidR="001504EA" w:rsidRPr="00735BD6" w:rsidRDefault="001504EA" w:rsidP="00150ECE">
            <w:pPr>
              <w:pStyle w:val="DecimalAligned"/>
              <w:jc w:val="center"/>
              <w:rPr>
                <w:b/>
                <w:color w:val="auto"/>
                <w:sz w:val="24"/>
                <w:szCs w:val="24"/>
              </w:rPr>
            </w:pPr>
            <w:r w:rsidRPr="00735BD6">
              <w:rPr>
                <w:b/>
                <w:color w:val="auto"/>
                <w:sz w:val="24"/>
                <w:szCs w:val="24"/>
                <w:vertAlign w:val="superscript"/>
              </w:rPr>
              <w:t>22</w:t>
            </w:r>
            <w:r w:rsidRPr="00735BD6">
              <w:rPr>
                <w:b/>
                <w:color w:val="auto"/>
                <w:sz w:val="24"/>
                <w:szCs w:val="24"/>
              </w:rPr>
              <w:t>[Na]</w:t>
            </w:r>
            <w:r w:rsidRPr="00735BD6">
              <w:rPr>
                <w:b/>
                <w:color w:val="auto"/>
                <w:sz w:val="24"/>
                <w:szCs w:val="24"/>
                <w:vertAlign w:val="subscript"/>
              </w:rPr>
              <w:t>out</w:t>
            </w:r>
            <w:r w:rsidRPr="00735BD6">
              <w:rPr>
                <w:color w:val="auto"/>
                <w:sz w:val="24"/>
                <w:szCs w:val="24"/>
                <w:vertAlign w:val="superscript"/>
              </w:rPr>
              <w:t xml:space="preserve"> </w:t>
            </w:r>
            <w:r w:rsidRPr="00735BD6">
              <w:rPr>
                <w:color w:val="auto"/>
                <w:sz w:val="24"/>
                <w:szCs w:val="24"/>
              </w:rPr>
              <w:t>typical 10</w:t>
            </w:r>
            <w:r w:rsidRPr="00735BD6">
              <w:rPr>
                <w:color w:val="auto"/>
                <w:sz w:val="24"/>
                <w:szCs w:val="24"/>
                <w:vertAlign w:val="superscript"/>
              </w:rPr>
              <w:t>-12</w:t>
            </w:r>
            <w:r w:rsidRPr="00735BD6">
              <w:rPr>
                <w:color w:val="auto"/>
                <w:sz w:val="24"/>
                <w:szCs w:val="24"/>
              </w:rPr>
              <w:t>M</w:t>
            </w:r>
          </w:p>
        </w:tc>
      </w:tr>
      <w:tr w:rsidR="001504EA" w:rsidRPr="00735BD6" w:rsidTr="00150ECE">
        <w:trPr>
          <w:cnfStyle w:val="010000000000" w:firstRow="0" w:lastRow="1" w:firstColumn="0" w:lastColumn="0" w:oddVBand="0" w:evenVBand="0" w:oddHBand="0" w:evenHBand="0" w:firstRowFirstColumn="0" w:firstRowLastColumn="0" w:lastRowFirstColumn="0" w:lastRowLastColumn="0"/>
          <w:jc w:val="center"/>
        </w:trPr>
        <w:tc>
          <w:tcPr>
            <w:tcW w:w="1949" w:type="pct"/>
            <w:tcBorders>
              <w:top w:val="none" w:sz="0" w:space="0" w:color="auto"/>
              <w:left w:val="none" w:sz="0" w:space="0" w:color="auto"/>
              <w:bottom w:val="none" w:sz="0" w:space="0" w:color="auto"/>
              <w:right w:val="none" w:sz="0" w:space="0" w:color="auto"/>
            </w:tcBorders>
          </w:tcPr>
          <w:p w:rsidR="001504EA" w:rsidRPr="00735BD6" w:rsidRDefault="001504EA">
            <w:pPr>
              <w:rPr>
                <w:b w:val="0"/>
                <w:i/>
                <w:color w:val="000000" w:themeColor="text1"/>
                <w:sz w:val="24"/>
                <w:szCs w:val="24"/>
              </w:rPr>
            </w:pPr>
          </w:p>
        </w:tc>
        <w:tc>
          <w:tcPr>
            <w:tcW w:w="1456" w:type="pct"/>
            <w:tcBorders>
              <w:top w:val="none" w:sz="0" w:space="0" w:color="auto"/>
              <w:left w:val="none" w:sz="0" w:space="0" w:color="auto"/>
              <w:bottom w:val="none" w:sz="0" w:space="0" w:color="auto"/>
              <w:right w:val="none" w:sz="0" w:space="0" w:color="auto"/>
            </w:tcBorders>
            <w:noWrap/>
          </w:tcPr>
          <w:p w:rsidR="001504EA" w:rsidRPr="00735BD6" w:rsidRDefault="001504EA">
            <w:pPr>
              <w:rPr>
                <w:b w:val="0"/>
                <w:color w:val="auto"/>
                <w:sz w:val="24"/>
                <w:szCs w:val="24"/>
              </w:rPr>
            </w:pPr>
          </w:p>
        </w:tc>
        <w:tc>
          <w:tcPr>
            <w:tcW w:w="1595" w:type="pct"/>
            <w:tcBorders>
              <w:top w:val="nil"/>
              <w:left w:val="none" w:sz="0" w:space="0" w:color="auto"/>
              <w:bottom w:val="none" w:sz="0" w:space="0" w:color="auto"/>
              <w:right w:val="none" w:sz="0" w:space="0" w:color="auto"/>
            </w:tcBorders>
          </w:tcPr>
          <w:p w:rsidR="001504EA" w:rsidRPr="00735BD6" w:rsidRDefault="001504EA">
            <w:pPr>
              <w:rPr>
                <w:b w:val="0"/>
                <w:color w:val="auto"/>
                <w:sz w:val="24"/>
                <w:szCs w:val="24"/>
              </w:rPr>
            </w:pPr>
          </w:p>
        </w:tc>
      </w:tr>
    </w:tbl>
    <w:p w:rsidR="00062F28" w:rsidRPr="00735BD6" w:rsidRDefault="00062F28">
      <w:pPr>
        <w:rPr>
          <w:sz w:val="24"/>
          <w:szCs w:val="24"/>
        </w:rPr>
      </w:pPr>
    </w:p>
    <w:p w:rsidR="00EA2230" w:rsidRPr="00735BD6" w:rsidRDefault="00EA2230">
      <w:pPr>
        <w:rPr>
          <w:sz w:val="24"/>
          <w:szCs w:val="24"/>
        </w:rPr>
      </w:pPr>
    </w:p>
    <w:p w:rsidR="00EA2230" w:rsidRPr="00735BD6" w:rsidRDefault="00EA2230">
      <w:pPr>
        <w:rPr>
          <w:sz w:val="24"/>
          <w:szCs w:val="24"/>
        </w:rPr>
      </w:pPr>
      <w:r w:rsidRPr="00735BD6">
        <w:rPr>
          <w:sz w:val="24"/>
          <w:szCs w:val="24"/>
        </w:rPr>
        <w:t>The net flux of the main species is</w:t>
      </w:r>
      <w:r w:rsidRPr="00735BD6">
        <w:rPr>
          <w:b/>
          <w:sz w:val="24"/>
          <w:szCs w:val="24"/>
        </w:rPr>
        <w:t xml:space="preserve"> </w:t>
      </w:r>
      <w:proofErr w:type="spellStart"/>
      <w:r w:rsidRPr="00735BD6">
        <w:rPr>
          <w:b/>
          <w:sz w:val="24"/>
          <w:szCs w:val="24"/>
        </w:rPr>
        <w:t>J</w:t>
      </w:r>
      <w:r w:rsidRPr="00735BD6">
        <w:rPr>
          <w:b/>
          <w:sz w:val="24"/>
          <w:szCs w:val="24"/>
          <w:vertAlign w:val="subscript"/>
        </w:rPr>
        <w:t>net</w:t>
      </w:r>
      <w:proofErr w:type="spellEnd"/>
      <w:r w:rsidRPr="00735BD6">
        <w:rPr>
          <w:sz w:val="24"/>
          <w:szCs w:val="24"/>
        </w:rPr>
        <w:t>(</w:t>
      </w:r>
      <w:r w:rsidRPr="00735BD6">
        <w:rPr>
          <w:b/>
          <w:sz w:val="24"/>
          <w:szCs w:val="24"/>
          <w:vertAlign w:val="superscript"/>
        </w:rPr>
        <w:t>23</w:t>
      </w:r>
      <w:r w:rsidRPr="00735BD6">
        <w:rPr>
          <w:b/>
          <w:sz w:val="24"/>
          <w:szCs w:val="24"/>
        </w:rPr>
        <w:t>Na)</w:t>
      </w:r>
      <w:r w:rsidRPr="00735BD6">
        <w:rPr>
          <w:sz w:val="24"/>
          <w:szCs w:val="24"/>
        </w:rPr>
        <w:t xml:space="preserve"> and is </w:t>
      </w:r>
      <w:r w:rsidR="00A918E9" w:rsidRPr="00735BD6">
        <w:rPr>
          <w:sz w:val="24"/>
          <w:szCs w:val="24"/>
        </w:rPr>
        <w:t xml:space="preserve">customarily </w:t>
      </w:r>
      <w:r w:rsidRPr="00735BD6">
        <w:rPr>
          <w:sz w:val="24"/>
          <w:szCs w:val="24"/>
        </w:rPr>
        <w:t>decomposed into</w:t>
      </w:r>
    </w:p>
    <w:p w:rsidR="00EA2230" w:rsidRPr="00735BD6" w:rsidRDefault="00EA2230" w:rsidP="00EA2230">
      <w:pPr>
        <w:pStyle w:val="MTDisplayEquation"/>
        <w:rPr>
          <w:sz w:val="24"/>
          <w:szCs w:val="24"/>
        </w:rPr>
      </w:pPr>
      <w:r w:rsidRPr="00735BD6">
        <w:rPr>
          <w:sz w:val="24"/>
          <w:szCs w:val="24"/>
        </w:rPr>
        <w:tab/>
      </w:r>
      <w:r w:rsidR="001504EA" w:rsidRPr="00735BD6">
        <w:rPr>
          <w:position w:val="-12"/>
          <w:sz w:val="24"/>
          <w:szCs w:val="24"/>
        </w:rPr>
        <w:object w:dxaOrig="373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95pt;height:19pt" o:ole="">
            <v:imagedata r:id="rId7" o:title=""/>
          </v:shape>
          <o:OLEObject Type="Embed" ProgID="Equation.DSMT4" ShapeID="_x0000_i1025" DrawAspect="Content" ObjectID="_1457098410" r:id="rId8"/>
        </w:object>
      </w:r>
      <w:r w:rsidRPr="00735BD6">
        <w:rPr>
          <w:sz w:val="24"/>
          <w:szCs w:val="24"/>
        </w:rPr>
        <w:t xml:space="preserve"> </w:t>
      </w:r>
      <w:r w:rsidRPr="00735BD6">
        <w:rPr>
          <w:sz w:val="24"/>
          <w:szCs w:val="24"/>
        </w:rPr>
        <w:tab/>
      </w:r>
      <w:r w:rsidRPr="00735BD6">
        <w:rPr>
          <w:sz w:val="24"/>
          <w:szCs w:val="24"/>
        </w:rPr>
        <w:fldChar w:fldCharType="begin"/>
      </w:r>
      <w:r w:rsidRPr="00735BD6">
        <w:rPr>
          <w:sz w:val="24"/>
          <w:szCs w:val="24"/>
        </w:rPr>
        <w:instrText xml:space="preserve"> MACROBUTTON MTPlaceRef \* MERGEFORMAT </w:instrText>
      </w:r>
      <w:r w:rsidRPr="00735BD6">
        <w:rPr>
          <w:sz w:val="24"/>
          <w:szCs w:val="24"/>
        </w:rPr>
        <w:fldChar w:fldCharType="begin"/>
      </w:r>
      <w:r w:rsidRPr="00735BD6">
        <w:rPr>
          <w:sz w:val="24"/>
          <w:szCs w:val="24"/>
        </w:rPr>
        <w:instrText xml:space="preserve"> SEQ MTEqn \h \* MERGEFORMAT </w:instrText>
      </w:r>
      <w:r w:rsidRPr="00735BD6">
        <w:rPr>
          <w:sz w:val="24"/>
          <w:szCs w:val="24"/>
        </w:rPr>
        <w:fldChar w:fldCharType="end"/>
      </w:r>
      <w:r w:rsidRPr="00735BD6">
        <w:rPr>
          <w:sz w:val="24"/>
          <w:szCs w:val="24"/>
        </w:rPr>
        <w:instrText>(</w:instrText>
      </w:r>
      <w:r w:rsidR="00A25D25" w:rsidRPr="00735BD6">
        <w:rPr>
          <w:sz w:val="24"/>
          <w:szCs w:val="24"/>
        </w:rPr>
        <w:fldChar w:fldCharType="begin"/>
      </w:r>
      <w:r w:rsidR="00A25D25" w:rsidRPr="00735BD6">
        <w:rPr>
          <w:sz w:val="24"/>
          <w:szCs w:val="24"/>
        </w:rPr>
        <w:instrText xml:space="preserve"> SEQ MTEqn \c \* Arabic \* MERGEFORMAT </w:instrText>
      </w:r>
      <w:r w:rsidR="00A25D25" w:rsidRPr="00735BD6">
        <w:rPr>
          <w:sz w:val="24"/>
          <w:szCs w:val="24"/>
        </w:rPr>
        <w:fldChar w:fldCharType="separate"/>
      </w:r>
      <w:r w:rsidR="00CF4738" w:rsidRPr="00735BD6">
        <w:rPr>
          <w:noProof/>
          <w:sz w:val="24"/>
          <w:szCs w:val="24"/>
        </w:rPr>
        <w:instrText>1</w:instrText>
      </w:r>
      <w:r w:rsidR="00A25D25" w:rsidRPr="00735BD6">
        <w:rPr>
          <w:noProof/>
          <w:sz w:val="24"/>
          <w:szCs w:val="24"/>
        </w:rPr>
        <w:fldChar w:fldCharType="end"/>
      </w:r>
      <w:r w:rsidRPr="00735BD6">
        <w:rPr>
          <w:sz w:val="24"/>
          <w:szCs w:val="24"/>
        </w:rPr>
        <w:instrText>)</w:instrText>
      </w:r>
      <w:r w:rsidRPr="00735BD6">
        <w:rPr>
          <w:sz w:val="24"/>
          <w:szCs w:val="24"/>
        </w:rPr>
        <w:fldChar w:fldCharType="end"/>
      </w:r>
    </w:p>
    <w:p w:rsidR="0045014D" w:rsidRPr="00735BD6" w:rsidRDefault="0045014D" w:rsidP="0045014D">
      <w:pPr>
        <w:rPr>
          <w:sz w:val="24"/>
          <w:szCs w:val="24"/>
        </w:rPr>
      </w:pPr>
      <w:r w:rsidRPr="00735BD6">
        <w:rPr>
          <w:sz w:val="24"/>
          <w:szCs w:val="24"/>
        </w:rPr>
        <w:t>The flux RATIO is defined as the left hand side</w:t>
      </w:r>
    </w:p>
    <w:p w:rsidR="0045014D" w:rsidRPr="00735BD6" w:rsidRDefault="0045014D" w:rsidP="0045014D">
      <w:pPr>
        <w:pStyle w:val="MTDisplayEquation"/>
        <w:rPr>
          <w:sz w:val="24"/>
          <w:szCs w:val="24"/>
        </w:rPr>
      </w:pPr>
      <w:r w:rsidRPr="00735BD6">
        <w:rPr>
          <w:sz w:val="24"/>
          <w:szCs w:val="24"/>
        </w:rPr>
        <w:tab/>
      </w:r>
      <w:r w:rsidR="0031092C" w:rsidRPr="00735BD6">
        <w:rPr>
          <w:position w:val="-30"/>
          <w:sz w:val="24"/>
          <w:szCs w:val="24"/>
        </w:rPr>
        <w:object w:dxaOrig="2960" w:dyaOrig="760">
          <v:shape id="_x0000_i1026" type="#_x0000_t75" style="width:148pt;height:38pt" o:ole="">
            <v:imagedata r:id="rId9" o:title=""/>
          </v:shape>
          <o:OLEObject Type="Embed" ProgID="Equation.DSMT4" ShapeID="_x0000_i1026" DrawAspect="Content" ObjectID="_1457098411" r:id="rId10"/>
        </w:object>
      </w:r>
      <w:r w:rsidRPr="00735BD6">
        <w:rPr>
          <w:sz w:val="24"/>
          <w:szCs w:val="24"/>
        </w:rPr>
        <w:t xml:space="preserve"> </w:t>
      </w:r>
      <w:r w:rsidRPr="00735BD6">
        <w:rPr>
          <w:sz w:val="24"/>
          <w:szCs w:val="24"/>
        </w:rPr>
        <w:tab/>
      </w:r>
      <w:r w:rsidRPr="00735BD6">
        <w:rPr>
          <w:sz w:val="24"/>
          <w:szCs w:val="24"/>
        </w:rPr>
        <w:fldChar w:fldCharType="begin"/>
      </w:r>
      <w:r w:rsidRPr="00735BD6">
        <w:rPr>
          <w:sz w:val="24"/>
          <w:szCs w:val="24"/>
        </w:rPr>
        <w:instrText xml:space="preserve"> MACROBUTTON MTPlaceRef \* MERGEFORMAT </w:instrText>
      </w:r>
      <w:r w:rsidRPr="00735BD6">
        <w:rPr>
          <w:sz w:val="24"/>
          <w:szCs w:val="24"/>
        </w:rPr>
        <w:fldChar w:fldCharType="begin"/>
      </w:r>
      <w:r w:rsidRPr="00735BD6">
        <w:rPr>
          <w:sz w:val="24"/>
          <w:szCs w:val="24"/>
        </w:rPr>
        <w:instrText xml:space="preserve"> SEQ MTEqn \h \* MERGEFORMAT </w:instrText>
      </w:r>
      <w:r w:rsidRPr="00735BD6">
        <w:rPr>
          <w:sz w:val="24"/>
          <w:szCs w:val="24"/>
        </w:rPr>
        <w:fldChar w:fldCharType="end"/>
      </w:r>
      <w:r w:rsidRPr="00735BD6">
        <w:rPr>
          <w:sz w:val="24"/>
          <w:szCs w:val="24"/>
        </w:rPr>
        <w:instrText>(</w:instrText>
      </w:r>
      <w:r w:rsidR="00A25D25" w:rsidRPr="00735BD6">
        <w:rPr>
          <w:sz w:val="24"/>
          <w:szCs w:val="24"/>
        </w:rPr>
        <w:fldChar w:fldCharType="begin"/>
      </w:r>
      <w:r w:rsidR="00A25D25" w:rsidRPr="00735BD6">
        <w:rPr>
          <w:sz w:val="24"/>
          <w:szCs w:val="24"/>
        </w:rPr>
        <w:instrText xml:space="preserve"> SEQ MTEqn \c \* Arabic \* MERGEFORMAT </w:instrText>
      </w:r>
      <w:r w:rsidR="00A25D25" w:rsidRPr="00735BD6">
        <w:rPr>
          <w:sz w:val="24"/>
          <w:szCs w:val="24"/>
        </w:rPr>
        <w:fldChar w:fldCharType="separate"/>
      </w:r>
      <w:r w:rsidR="00CF4738" w:rsidRPr="00735BD6">
        <w:rPr>
          <w:noProof/>
          <w:sz w:val="24"/>
          <w:szCs w:val="24"/>
        </w:rPr>
        <w:instrText>2</w:instrText>
      </w:r>
      <w:r w:rsidR="00A25D25" w:rsidRPr="00735BD6">
        <w:rPr>
          <w:noProof/>
          <w:sz w:val="24"/>
          <w:szCs w:val="24"/>
        </w:rPr>
        <w:fldChar w:fldCharType="end"/>
      </w:r>
      <w:r w:rsidRPr="00735BD6">
        <w:rPr>
          <w:sz w:val="24"/>
          <w:szCs w:val="24"/>
        </w:rPr>
        <w:instrText>)</w:instrText>
      </w:r>
      <w:r w:rsidRPr="00735BD6">
        <w:rPr>
          <w:sz w:val="24"/>
          <w:szCs w:val="24"/>
        </w:rPr>
        <w:fldChar w:fldCharType="end"/>
      </w:r>
    </w:p>
    <w:p w:rsidR="00CF4738" w:rsidRPr="00735BD6" w:rsidRDefault="00CF4738" w:rsidP="0045014D">
      <w:pPr>
        <w:rPr>
          <w:sz w:val="24"/>
          <w:szCs w:val="24"/>
        </w:rPr>
      </w:pPr>
      <w:r w:rsidRPr="00735BD6">
        <w:rPr>
          <w:sz w:val="24"/>
          <w:szCs w:val="24"/>
        </w:rPr>
        <w:t xml:space="preserve">where </w:t>
      </w:r>
      <w:r w:rsidRPr="00735BD6">
        <w:rPr>
          <w:position w:val="-12"/>
          <w:sz w:val="24"/>
          <w:szCs w:val="24"/>
        </w:rPr>
        <w:object w:dxaOrig="300" w:dyaOrig="360">
          <v:shape id="_x0000_i1027" type="#_x0000_t75" style="width:15pt;height:18pt" o:ole="">
            <v:imagedata r:id="rId11" o:title=""/>
          </v:shape>
          <o:OLEObject Type="Embed" ProgID="Equation.DSMT4" ShapeID="_x0000_i1027" DrawAspect="Content" ObjectID="_1457098412" r:id="rId12"/>
        </w:object>
      </w:r>
      <w:r w:rsidRPr="00735BD6">
        <w:rPr>
          <w:sz w:val="24"/>
          <w:szCs w:val="24"/>
        </w:rPr>
        <w:t xml:space="preserve"> is the electrical potential across the membrane (inside minus outside), </w:t>
      </w:r>
      <w:r w:rsidRPr="00735BD6">
        <w:rPr>
          <w:position w:val="-12"/>
          <w:sz w:val="24"/>
          <w:szCs w:val="24"/>
        </w:rPr>
        <w:object w:dxaOrig="320" w:dyaOrig="360">
          <v:shape id="_x0000_i1028" type="#_x0000_t75" style="width:16pt;height:18pt" o:ole="">
            <v:imagedata r:id="rId13" o:title=""/>
          </v:shape>
          <o:OLEObject Type="Embed" ProgID="Equation.DSMT4" ShapeID="_x0000_i1028" DrawAspect="Content" ObjectID="_1457098413" r:id="rId14"/>
        </w:object>
      </w:r>
      <w:r w:rsidRPr="00735BD6">
        <w:rPr>
          <w:sz w:val="24"/>
          <w:szCs w:val="24"/>
        </w:rPr>
        <w:t xml:space="preserve"> is the gradient of chemical potential of Na, in electrical units, given by the ‘Nernst equation’ </w:t>
      </w:r>
      <w:r w:rsidR="003E69EA" w:rsidRPr="003E69EA">
        <w:rPr>
          <w:position w:val="-18"/>
          <w:sz w:val="24"/>
          <w:szCs w:val="24"/>
        </w:rPr>
        <w:object w:dxaOrig="3180" w:dyaOrig="460">
          <v:shape id="_x0000_i1036" type="#_x0000_t75" style="width:159pt;height:23pt" o:ole="">
            <v:imagedata r:id="rId15" o:title=""/>
          </v:shape>
          <o:OLEObject Type="Embed" ProgID="Equation.DSMT4" ShapeID="_x0000_i1036" DrawAspect="Content" ObjectID="_1457098414" r:id="rId16"/>
        </w:object>
      </w:r>
      <w:r w:rsidRPr="00735BD6">
        <w:rPr>
          <w:sz w:val="24"/>
          <w:szCs w:val="24"/>
        </w:rPr>
        <w:t xml:space="preserve"> and </w:t>
      </w:r>
      <w:r w:rsidRPr="00735BD6">
        <w:rPr>
          <w:position w:val="-12"/>
          <w:sz w:val="24"/>
          <w:szCs w:val="24"/>
        </w:rPr>
        <w:object w:dxaOrig="780" w:dyaOrig="360">
          <v:shape id="_x0000_i1029" type="#_x0000_t75" style="width:39pt;height:18pt" o:ole="">
            <v:imagedata r:id="rId17" o:title=""/>
          </v:shape>
          <o:OLEObject Type="Embed" ProgID="Equation.DSMT4" ShapeID="_x0000_i1029" DrawAspect="Content" ObjectID="_1457098415" r:id="rId18"/>
        </w:object>
      </w:r>
      <w:r w:rsidRPr="00735BD6">
        <w:rPr>
          <w:sz w:val="24"/>
          <w:szCs w:val="24"/>
        </w:rPr>
        <w:t xml:space="preserve"> is the driving force, the gradient of electrochemical potential. </w:t>
      </w:r>
    </w:p>
    <w:p w:rsidR="00CF4738" w:rsidRDefault="00CF4738" w:rsidP="0045014D">
      <w:pPr>
        <w:rPr>
          <w:sz w:val="24"/>
          <w:szCs w:val="24"/>
        </w:rPr>
      </w:pPr>
    </w:p>
    <w:p w:rsidR="00261A84" w:rsidRPr="00735BD6" w:rsidRDefault="00261A84" w:rsidP="0045014D">
      <w:pPr>
        <w:rPr>
          <w:sz w:val="24"/>
          <w:szCs w:val="24"/>
        </w:rPr>
        <w:sectPr w:rsidR="00261A84" w:rsidRPr="00735BD6" w:rsidSect="00735BD6">
          <w:footerReference w:type="default" r:id="rId19"/>
          <w:pgSz w:w="12240" w:h="15840"/>
          <w:pgMar w:top="720" w:right="720" w:bottom="720" w:left="720" w:header="720" w:footer="720" w:gutter="0"/>
          <w:cols w:space="720"/>
          <w:docGrid w:linePitch="360"/>
        </w:sectPr>
      </w:pPr>
      <w:r>
        <w:rPr>
          <w:sz w:val="24"/>
          <w:szCs w:val="24"/>
        </w:rPr>
        <w:t xml:space="preserve">The right hand side is the ‘independence principle’ of Hodgkin and Huxley, see eq. 8-12 of </w:t>
      </w:r>
      <w:r w:rsidR="00EC4A85">
        <w:rPr>
          <w:sz w:val="24"/>
          <w:szCs w:val="24"/>
        </w:rPr>
        <w:t>{Hodgkin, 1952 #466}</w:t>
      </w:r>
    </w:p>
    <w:p w:rsidR="0045014D" w:rsidRPr="00735BD6" w:rsidRDefault="0045014D" w:rsidP="0045014D">
      <w:pPr>
        <w:rPr>
          <w:sz w:val="24"/>
          <w:szCs w:val="24"/>
        </w:rPr>
      </w:pPr>
      <w:r w:rsidRPr="00735BD6">
        <w:rPr>
          <w:sz w:val="24"/>
          <w:szCs w:val="24"/>
        </w:rPr>
        <w:lastRenderedPageBreak/>
        <w:t xml:space="preserve">The flux ratio can be estimated </w:t>
      </w:r>
      <w:r w:rsidR="00CF4738" w:rsidRPr="00735BD6">
        <w:rPr>
          <w:sz w:val="24"/>
          <w:szCs w:val="24"/>
        </w:rPr>
        <w:t>from</w:t>
      </w:r>
      <w:r w:rsidRPr="00735BD6">
        <w:rPr>
          <w:sz w:val="24"/>
          <w:szCs w:val="24"/>
        </w:rPr>
        <w:t xml:space="preserve"> the ratio of tracer fluxes. For convenience we assume the ‘specific activity</w:t>
      </w:r>
      <w:r w:rsidR="00CF4738" w:rsidRPr="00735BD6">
        <w:rPr>
          <w:sz w:val="24"/>
          <w:szCs w:val="24"/>
        </w:rPr>
        <w:t xml:space="preserve">’ </w:t>
      </w:r>
      <w:r w:rsidR="00CF4738" w:rsidRPr="00735BD6">
        <w:rPr>
          <w:i/>
          <w:sz w:val="24"/>
          <w:szCs w:val="24"/>
        </w:rPr>
        <w:t>s</w:t>
      </w:r>
      <w:r w:rsidR="00CF4738" w:rsidRPr="00735BD6">
        <w:rPr>
          <w:sz w:val="24"/>
          <w:szCs w:val="24"/>
        </w:rPr>
        <w:t xml:space="preserve"> of the two isotopes is the same. </w:t>
      </w:r>
    </w:p>
    <w:p w:rsidR="00CF4738" w:rsidRPr="00735BD6" w:rsidRDefault="00CF4738" w:rsidP="00CF4738">
      <w:pPr>
        <w:pStyle w:val="MTDisplayEquation"/>
        <w:rPr>
          <w:sz w:val="24"/>
          <w:szCs w:val="24"/>
        </w:rPr>
      </w:pPr>
      <w:r w:rsidRPr="00735BD6">
        <w:rPr>
          <w:sz w:val="24"/>
          <w:szCs w:val="24"/>
        </w:rPr>
        <w:tab/>
      </w:r>
      <w:r w:rsidRPr="00735BD6">
        <w:rPr>
          <w:position w:val="-38"/>
          <w:sz w:val="24"/>
          <w:szCs w:val="24"/>
        </w:rPr>
        <w:object w:dxaOrig="2480" w:dyaOrig="880">
          <v:shape id="_x0000_i1030" type="#_x0000_t75" style="width:124pt;height:44pt" o:ole="">
            <v:imagedata r:id="rId20" o:title=""/>
          </v:shape>
          <o:OLEObject Type="Embed" ProgID="Equation.DSMT4" ShapeID="_x0000_i1030" DrawAspect="Content" ObjectID="_1457098416" r:id="rId21"/>
        </w:object>
      </w:r>
      <w:r w:rsidRPr="00735BD6">
        <w:rPr>
          <w:sz w:val="24"/>
          <w:szCs w:val="24"/>
        </w:rPr>
        <w:t xml:space="preserve"> </w:t>
      </w:r>
      <w:r w:rsidRPr="00735BD6">
        <w:rPr>
          <w:sz w:val="24"/>
          <w:szCs w:val="24"/>
        </w:rPr>
        <w:tab/>
      </w:r>
      <w:r w:rsidRPr="00735BD6">
        <w:rPr>
          <w:sz w:val="24"/>
          <w:szCs w:val="24"/>
        </w:rPr>
        <w:fldChar w:fldCharType="begin"/>
      </w:r>
      <w:r w:rsidRPr="00735BD6">
        <w:rPr>
          <w:sz w:val="24"/>
          <w:szCs w:val="24"/>
        </w:rPr>
        <w:instrText xml:space="preserve"> MACROBUTTON MTPlaceRef \* MERGEFORMAT </w:instrText>
      </w:r>
      <w:r w:rsidRPr="00735BD6">
        <w:rPr>
          <w:sz w:val="24"/>
          <w:szCs w:val="24"/>
        </w:rPr>
        <w:fldChar w:fldCharType="begin"/>
      </w:r>
      <w:r w:rsidRPr="00735BD6">
        <w:rPr>
          <w:sz w:val="24"/>
          <w:szCs w:val="24"/>
        </w:rPr>
        <w:instrText xml:space="preserve"> SEQ MTEqn \h \* MERGEFORMAT </w:instrText>
      </w:r>
      <w:r w:rsidRPr="00735BD6">
        <w:rPr>
          <w:sz w:val="24"/>
          <w:szCs w:val="24"/>
        </w:rPr>
        <w:fldChar w:fldCharType="end"/>
      </w:r>
      <w:r w:rsidRPr="00735BD6">
        <w:rPr>
          <w:sz w:val="24"/>
          <w:szCs w:val="24"/>
        </w:rPr>
        <w:instrText>(</w:instrText>
      </w:r>
      <w:r w:rsidR="00A25D25" w:rsidRPr="00735BD6">
        <w:rPr>
          <w:sz w:val="24"/>
          <w:szCs w:val="24"/>
        </w:rPr>
        <w:fldChar w:fldCharType="begin"/>
      </w:r>
      <w:r w:rsidR="00A25D25" w:rsidRPr="00735BD6">
        <w:rPr>
          <w:sz w:val="24"/>
          <w:szCs w:val="24"/>
        </w:rPr>
        <w:instrText xml:space="preserve"> SEQ MTEqn \c \* Arabic \* MERGEFORMAT </w:instrText>
      </w:r>
      <w:r w:rsidR="00A25D25" w:rsidRPr="00735BD6">
        <w:rPr>
          <w:sz w:val="24"/>
          <w:szCs w:val="24"/>
        </w:rPr>
        <w:fldChar w:fldCharType="separate"/>
      </w:r>
      <w:r w:rsidRPr="00735BD6">
        <w:rPr>
          <w:noProof/>
          <w:sz w:val="24"/>
          <w:szCs w:val="24"/>
        </w:rPr>
        <w:instrText>3</w:instrText>
      </w:r>
      <w:r w:rsidR="00A25D25" w:rsidRPr="00735BD6">
        <w:rPr>
          <w:noProof/>
          <w:sz w:val="24"/>
          <w:szCs w:val="24"/>
        </w:rPr>
        <w:fldChar w:fldCharType="end"/>
      </w:r>
      <w:r w:rsidRPr="00735BD6">
        <w:rPr>
          <w:sz w:val="24"/>
          <w:szCs w:val="24"/>
        </w:rPr>
        <w:instrText>)</w:instrText>
      </w:r>
      <w:r w:rsidRPr="00735BD6">
        <w:rPr>
          <w:sz w:val="24"/>
          <w:szCs w:val="24"/>
        </w:rPr>
        <w:fldChar w:fldCharType="end"/>
      </w:r>
    </w:p>
    <w:p w:rsidR="00CF4738" w:rsidRPr="00735BD6" w:rsidRDefault="00CF4738" w:rsidP="0045014D">
      <w:pPr>
        <w:rPr>
          <w:sz w:val="24"/>
          <w:szCs w:val="24"/>
        </w:rPr>
      </w:pPr>
      <w:r w:rsidRPr="00735BD6">
        <w:rPr>
          <w:sz w:val="24"/>
          <w:szCs w:val="24"/>
        </w:rPr>
        <w:t>Then for an ideal situation in bulk</w:t>
      </w:r>
    </w:p>
    <w:p w:rsidR="00CF4738" w:rsidRPr="00735BD6" w:rsidRDefault="00CF4738" w:rsidP="00CF4738">
      <w:pPr>
        <w:pStyle w:val="MTDisplayEquation"/>
        <w:rPr>
          <w:sz w:val="24"/>
          <w:szCs w:val="24"/>
        </w:rPr>
      </w:pPr>
      <w:r w:rsidRPr="00735BD6">
        <w:rPr>
          <w:sz w:val="24"/>
          <w:szCs w:val="24"/>
        </w:rPr>
        <w:tab/>
      </w:r>
      <w:r w:rsidR="00C43E29" w:rsidRPr="00735BD6">
        <w:rPr>
          <w:position w:val="-30"/>
          <w:sz w:val="24"/>
          <w:szCs w:val="24"/>
        </w:rPr>
        <w:object w:dxaOrig="4420" w:dyaOrig="760">
          <v:shape id="_x0000_i1031" type="#_x0000_t75" style="width:221pt;height:38pt" o:ole="">
            <v:imagedata r:id="rId22" o:title=""/>
          </v:shape>
          <o:OLEObject Type="Embed" ProgID="Equation.DSMT4" ShapeID="_x0000_i1031" DrawAspect="Content" ObjectID="_1457098417" r:id="rId23"/>
        </w:object>
      </w:r>
      <w:r w:rsidRPr="00735BD6">
        <w:rPr>
          <w:sz w:val="24"/>
          <w:szCs w:val="24"/>
        </w:rPr>
        <w:t xml:space="preserve"> </w:t>
      </w:r>
      <w:r w:rsidRPr="00735BD6">
        <w:rPr>
          <w:sz w:val="24"/>
          <w:szCs w:val="24"/>
        </w:rPr>
        <w:tab/>
      </w:r>
      <w:r w:rsidRPr="00735BD6">
        <w:rPr>
          <w:sz w:val="24"/>
          <w:szCs w:val="24"/>
        </w:rPr>
        <w:fldChar w:fldCharType="begin"/>
      </w:r>
      <w:r w:rsidRPr="00735BD6">
        <w:rPr>
          <w:sz w:val="24"/>
          <w:szCs w:val="24"/>
        </w:rPr>
        <w:instrText xml:space="preserve"> MACROBUTTON MTPlaceRef \* MERGEFORMAT </w:instrText>
      </w:r>
      <w:r w:rsidRPr="00735BD6">
        <w:rPr>
          <w:sz w:val="24"/>
          <w:szCs w:val="24"/>
        </w:rPr>
        <w:fldChar w:fldCharType="begin"/>
      </w:r>
      <w:r w:rsidRPr="00735BD6">
        <w:rPr>
          <w:sz w:val="24"/>
          <w:szCs w:val="24"/>
        </w:rPr>
        <w:instrText xml:space="preserve"> SEQ MTEqn \h \* MERGEFORMAT </w:instrText>
      </w:r>
      <w:r w:rsidRPr="00735BD6">
        <w:rPr>
          <w:sz w:val="24"/>
          <w:szCs w:val="24"/>
        </w:rPr>
        <w:fldChar w:fldCharType="end"/>
      </w:r>
      <w:r w:rsidRPr="00735BD6">
        <w:rPr>
          <w:sz w:val="24"/>
          <w:szCs w:val="24"/>
        </w:rPr>
        <w:instrText>(</w:instrText>
      </w:r>
      <w:r w:rsidR="00A25D25" w:rsidRPr="00735BD6">
        <w:rPr>
          <w:sz w:val="24"/>
          <w:szCs w:val="24"/>
        </w:rPr>
        <w:fldChar w:fldCharType="begin"/>
      </w:r>
      <w:r w:rsidR="00A25D25" w:rsidRPr="00735BD6">
        <w:rPr>
          <w:sz w:val="24"/>
          <w:szCs w:val="24"/>
        </w:rPr>
        <w:instrText xml:space="preserve"> SEQ MTEqn \c \* Arabic \* MERGEFORMAT </w:instrText>
      </w:r>
      <w:r w:rsidR="00A25D25" w:rsidRPr="00735BD6">
        <w:rPr>
          <w:sz w:val="24"/>
          <w:szCs w:val="24"/>
        </w:rPr>
        <w:fldChar w:fldCharType="separate"/>
      </w:r>
      <w:r w:rsidRPr="00735BD6">
        <w:rPr>
          <w:noProof/>
          <w:sz w:val="24"/>
          <w:szCs w:val="24"/>
        </w:rPr>
        <w:instrText>4</w:instrText>
      </w:r>
      <w:r w:rsidR="00A25D25" w:rsidRPr="00735BD6">
        <w:rPr>
          <w:noProof/>
          <w:sz w:val="24"/>
          <w:szCs w:val="24"/>
        </w:rPr>
        <w:fldChar w:fldCharType="end"/>
      </w:r>
      <w:r w:rsidRPr="00735BD6">
        <w:rPr>
          <w:sz w:val="24"/>
          <w:szCs w:val="24"/>
        </w:rPr>
        <w:instrText>)</w:instrText>
      </w:r>
      <w:r w:rsidRPr="00735BD6">
        <w:rPr>
          <w:sz w:val="24"/>
          <w:szCs w:val="24"/>
        </w:rPr>
        <w:fldChar w:fldCharType="end"/>
      </w:r>
    </w:p>
    <w:p w:rsidR="00CF4738" w:rsidRPr="00735BD6" w:rsidRDefault="00CF4738" w:rsidP="0045014D">
      <w:pPr>
        <w:rPr>
          <w:sz w:val="24"/>
          <w:szCs w:val="24"/>
        </w:rPr>
      </w:pPr>
      <w:r w:rsidRPr="00735BD6">
        <w:rPr>
          <w:sz w:val="24"/>
          <w:szCs w:val="24"/>
        </w:rPr>
        <w:t xml:space="preserve">What is found across membranes is almost never ideal. Rather, a flux ratio exponent </w:t>
      </w:r>
      <w:r w:rsidRPr="00735BD6">
        <w:rPr>
          <w:rFonts w:ascii="Times New Roman" w:hAnsi="Times New Roman" w:cs="Times New Roman"/>
          <w:b/>
          <w:i/>
          <w:sz w:val="24"/>
          <w:szCs w:val="24"/>
        </w:rPr>
        <w:t>K</w:t>
      </w:r>
      <w:r w:rsidRPr="00735BD6">
        <w:rPr>
          <w:sz w:val="24"/>
          <w:szCs w:val="24"/>
        </w:rPr>
        <w:t xml:space="preserve"> is found, not equal to one</w:t>
      </w:r>
    </w:p>
    <w:p w:rsidR="00CF4738" w:rsidRPr="00735BD6" w:rsidRDefault="00CF4738" w:rsidP="00CF4738">
      <w:pPr>
        <w:pStyle w:val="MTDisplayEquation"/>
        <w:rPr>
          <w:sz w:val="24"/>
          <w:szCs w:val="24"/>
        </w:rPr>
      </w:pPr>
      <w:r w:rsidRPr="00735BD6">
        <w:rPr>
          <w:sz w:val="24"/>
          <w:szCs w:val="24"/>
        </w:rPr>
        <w:tab/>
      </w:r>
      <w:r w:rsidR="00EC4A85" w:rsidRPr="00735BD6">
        <w:rPr>
          <w:position w:val="-30"/>
          <w:sz w:val="24"/>
          <w:szCs w:val="24"/>
        </w:rPr>
        <w:object w:dxaOrig="4120" w:dyaOrig="720">
          <v:shape id="_x0000_i1037" type="#_x0000_t75" style="width:206pt;height:36pt" o:ole="">
            <v:imagedata r:id="rId24" o:title=""/>
          </v:shape>
          <o:OLEObject Type="Embed" ProgID="Equation.DSMT4" ShapeID="_x0000_i1037" DrawAspect="Content" ObjectID="_1457098418" r:id="rId25"/>
        </w:object>
      </w:r>
      <w:r w:rsidRPr="00735BD6">
        <w:rPr>
          <w:sz w:val="24"/>
          <w:szCs w:val="24"/>
        </w:rPr>
        <w:t xml:space="preserve"> </w:t>
      </w:r>
      <w:r w:rsidRPr="00735BD6">
        <w:rPr>
          <w:sz w:val="24"/>
          <w:szCs w:val="24"/>
        </w:rPr>
        <w:tab/>
      </w:r>
      <w:r w:rsidRPr="00735BD6">
        <w:rPr>
          <w:sz w:val="24"/>
          <w:szCs w:val="24"/>
        </w:rPr>
        <w:fldChar w:fldCharType="begin"/>
      </w:r>
      <w:r w:rsidRPr="00735BD6">
        <w:rPr>
          <w:sz w:val="24"/>
          <w:szCs w:val="24"/>
        </w:rPr>
        <w:instrText xml:space="preserve"> MACROBUTTON MTPlaceRef \* MERGEFORMAT </w:instrText>
      </w:r>
      <w:r w:rsidRPr="00735BD6">
        <w:rPr>
          <w:sz w:val="24"/>
          <w:szCs w:val="24"/>
        </w:rPr>
        <w:fldChar w:fldCharType="begin"/>
      </w:r>
      <w:r w:rsidRPr="00735BD6">
        <w:rPr>
          <w:sz w:val="24"/>
          <w:szCs w:val="24"/>
        </w:rPr>
        <w:instrText xml:space="preserve"> SEQ MTEqn \h \* MERGEFORMAT </w:instrText>
      </w:r>
      <w:r w:rsidRPr="00735BD6">
        <w:rPr>
          <w:sz w:val="24"/>
          <w:szCs w:val="24"/>
        </w:rPr>
        <w:fldChar w:fldCharType="end"/>
      </w:r>
      <w:r w:rsidRPr="00735BD6">
        <w:rPr>
          <w:sz w:val="24"/>
          <w:szCs w:val="24"/>
        </w:rPr>
        <w:instrText>(</w:instrText>
      </w:r>
      <w:r w:rsidR="00A25D25" w:rsidRPr="00735BD6">
        <w:rPr>
          <w:sz w:val="24"/>
          <w:szCs w:val="24"/>
        </w:rPr>
        <w:fldChar w:fldCharType="begin"/>
      </w:r>
      <w:r w:rsidR="00A25D25" w:rsidRPr="00735BD6">
        <w:rPr>
          <w:sz w:val="24"/>
          <w:szCs w:val="24"/>
        </w:rPr>
        <w:instrText xml:space="preserve"> SEQ MTEqn \c \* Arabic \* MERGEFORMAT </w:instrText>
      </w:r>
      <w:r w:rsidR="00A25D25" w:rsidRPr="00735BD6">
        <w:rPr>
          <w:sz w:val="24"/>
          <w:szCs w:val="24"/>
        </w:rPr>
        <w:fldChar w:fldCharType="separate"/>
      </w:r>
      <w:r w:rsidRPr="00735BD6">
        <w:rPr>
          <w:noProof/>
          <w:sz w:val="24"/>
          <w:szCs w:val="24"/>
        </w:rPr>
        <w:instrText>5</w:instrText>
      </w:r>
      <w:r w:rsidR="00A25D25" w:rsidRPr="00735BD6">
        <w:rPr>
          <w:noProof/>
          <w:sz w:val="24"/>
          <w:szCs w:val="24"/>
        </w:rPr>
        <w:fldChar w:fldCharType="end"/>
      </w:r>
      <w:r w:rsidRPr="00735BD6">
        <w:rPr>
          <w:sz w:val="24"/>
          <w:szCs w:val="24"/>
        </w:rPr>
        <w:instrText>)</w:instrText>
      </w:r>
      <w:r w:rsidRPr="00735BD6">
        <w:rPr>
          <w:sz w:val="24"/>
          <w:szCs w:val="24"/>
        </w:rPr>
        <w:fldChar w:fldCharType="end"/>
      </w:r>
    </w:p>
    <w:p w:rsidR="00CF4738" w:rsidRPr="00735BD6" w:rsidRDefault="00CF4738" w:rsidP="0045014D">
      <w:pPr>
        <w:rPr>
          <w:sz w:val="24"/>
          <w:szCs w:val="24"/>
        </w:rPr>
      </w:pPr>
      <w:r w:rsidRPr="00735BD6">
        <w:rPr>
          <w:sz w:val="24"/>
          <w:szCs w:val="24"/>
        </w:rPr>
        <w:t xml:space="preserve">The flux exponent is defined by </w:t>
      </w:r>
    </w:p>
    <w:p w:rsidR="00CF4738" w:rsidRPr="00735BD6" w:rsidRDefault="00CF4738" w:rsidP="00CF4738">
      <w:pPr>
        <w:pStyle w:val="MTDisplayEquation"/>
        <w:rPr>
          <w:sz w:val="24"/>
          <w:szCs w:val="24"/>
        </w:rPr>
      </w:pPr>
      <w:r w:rsidRPr="00735BD6">
        <w:rPr>
          <w:sz w:val="24"/>
          <w:szCs w:val="24"/>
        </w:rPr>
        <w:tab/>
      </w:r>
      <w:r w:rsidR="00C43E29" w:rsidRPr="00735BD6">
        <w:rPr>
          <w:position w:val="-30"/>
          <w:sz w:val="24"/>
          <w:szCs w:val="24"/>
        </w:rPr>
        <w:object w:dxaOrig="6460" w:dyaOrig="720">
          <v:shape id="_x0000_i1032" type="#_x0000_t75" style="width:323pt;height:36pt" o:ole="">
            <v:imagedata r:id="rId26" o:title=""/>
          </v:shape>
          <o:OLEObject Type="Embed" ProgID="Equation.DSMT4" ShapeID="_x0000_i1032" DrawAspect="Content" ObjectID="_1457098419" r:id="rId27"/>
        </w:object>
      </w:r>
      <w:r w:rsidRPr="00735BD6">
        <w:rPr>
          <w:sz w:val="24"/>
          <w:szCs w:val="24"/>
        </w:rPr>
        <w:t xml:space="preserve"> </w:t>
      </w:r>
      <w:r w:rsidRPr="00735BD6">
        <w:rPr>
          <w:sz w:val="24"/>
          <w:szCs w:val="24"/>
        </w:rPr>
        <w:tab/>
      </w:r>
      <w:r w:rsidRPr="00735BD6">
        <w:rPr>
          <w:sz w:val="24"/>
          <w:szCs w:val="24"/>
        </w:rPr>
        <w:fldChar w:fldCharType="begin"/>
      </w:r>
      <w:r w:rsidRPr="00735BD6">
        <w:rPr>
          <w:sz w:val="24"/>
          <w:szCs w:val="24"/>
        </w:rPr>
        <w:instrText xml:space="preserve"> MACROBUTTON MTPlaceRef \* MERGEFORMAT </w:instrText>
      </w:r>
      <w:r w:rsidRPr="00735BD6">
        <w:rPr>
          <w:sz w:val="24"/>
          <w:szCs w:val="24"/>
        </w:rPr>
        <w:fldChar w:fldCharType="begin"/>
      </w:r>
      <w:r w:rsidRPr="00735BD6">
        <w:rPr>
          <w:sz w:val="24"/>
          <w:szCs w:val="24"/>
        </w:rPr>
        <w:instrText xml:space="preserve"> SEQ MTEqn \h \* MERGEFORMAT </w:instrText>
      </w:r>
      <w:r w:rsidRPr="00735BD6">
        <w:rPr>
          <w:sz w:val="24"/>
          <w:szCs w:val="24"/>
        </w:rPr>
        <w:fldChar w:fldCharType="end"/>
      </w:r>
      <w:r w:rsidRPr="00735BD6">
        <w:rPr>
          <w:sz w:val="24"/>
          <w:szCs w:val="24"/>
        </w:rPr>
        <w:instrText>(</w:instrText>
      </w:r>
      <w:r w:rsidR="00A25D25" w:rsidRPr="00735BD6">
        <w:rPr>
          <w:sz w:val="24"/>
          <w:szCs w:val="24"/>
        </w:rPr>
        <w:fldChar w:fldCharType="begin"/>
      </w:r>
      <w:r w:rsidR="00A25D25" w:rsidRPr="00735BD6">
        <w:rPr>
          <w:sz w:val="24"/>
          <w:szCs w:val="24"/>
        </w:rPr>
        <w:instrText xml:space="preserve"> SEQ MTEqn \c \* Arabic \* MERGEFORMAT </w:instrText>
      </w:r>
      <w:r w:rsidR="00A25D25" w:rsidRPr="00735BD6">
        <w:rPr>
          <w:sz w:val="24"/>
          <w:szCs w:val="24"/>
        </w:rPr>
        <w:fldChar w:fldCharType="separate"/>
      </w:r>
      <w:r w:rsidRPr="00735BD6">
        <w:rPr>
          <w:noProof/>
          <w:sz w:val="24"/>
          <w:szCs w:val="24"/>
        </w:rPr>
        <w:instrText>6</w:instrText>
      </w:r>
      <w:r w:rsidR="00A25D25" w:rsidRPr="00735BD6">
        <w:rPr>
          <w:noProof/>
          <w:sz w:val="24"/>
          <w:szCs w:val="24"/>
        </w:rPr>
        <w:fldChar w:fldCharType="end"/>
      </w:r>
      <w:r w:rsidRPr="00735BD6">
        <w:rPr>
          <w:sz w:val="24"/>
          <w:szCs w:val="24"/>
        </w:rPr>
        <w:instrText>)</w:instrText>
      </w:r>
      <w:r w:rsidRPr="00735BD6">
        <w:rPr>
          <w:sz w:val="24"/>
          <w:szCs w:val="24"/>
        </w:rPr>
        <w:fldChar w:fldCharType="end"/>
      </w:r>
    </w:p>
    <w:p w:rsidR="00EC4A85" w:rsidRDefault="00EC4A85" w:rsidP="0045014D">
      <w:pPr>
        <w:rPr>
          <w:sz w:val="24"/>
          <w:szCs w:val="24"/>
        </w:rPr>
      </w:pPr>
      <w:r>
        <w:rPr>
          <w:sz w:val="24"/>
          <w:szCs w:val="24"/>
        </w:rPr>
        <w:t xml:space="preserve">The second equality defines the flux exponent from experimental </w:t>
      </w:r>
      <w:proofErr w:type="spellStart"/>
      <w:r>
        <w:rPr>
          <w:sz w:val="24"/>
          <w:szCs w:val="24"/>
        </w:rPr>
        <w:t>measuremetns</w:t>
      </w:r>
      <w:proofErr w:type="spellEnd"/>
      <w:r>
        <w:rPr>
          <w:sz w:val="24"/>
          <w:szCs w:val="24"/>
        </w:rPr>
        <w:t>.</w:t>
      </w:r>
    </w:p>
    <w:p w:rsidR="00CF4738" w:rsidRPr="00735BD6" w:rsidRDefault="00C43E29" w:rsidP="0045014D">
      <w:pPr>
        <w:rPr>
          <w:sz w:val="24"/>
          <w:szCs w:val="24"/>
        </w:rPr>
      </w:pPr>
      <w:r w:rsidRPr="00735BD6">
        <w:rPr>
          <w:sz w:val="24"/>
          <w:szCs w:val="24"/>
        </w:rPr>
        <w:t xml:space="preserve">It is widely believed (p. 81 of Keener and </w:t>
      </w:r>
      <w:proofErr w:type="spellStart"/>
      <w:r w:rsidRPr="00735BD6">
        <w:rPr>
          <w:sz w:val="24"/>
          <w:szCs w:val="24"/>
        </w:rPr>
        <w:t>Snyd</w:t>
      </w:r>
      <w:proofErr w:type="spellEnd"/>
      <w:r w:rsidRPr="00735BD6">
        <w:rPr>
          <w:sz w:val="24"/>
          <w:szCs w:val="24"/>
        </w:rPr>
        <w:t xml:space="preserve"> </w:t>
      </w:r>
      <w:r w:rsidR="0006452C" w:rsidRPr="00735BD6">
        <w:rPr>
          <w:sz w:val="24"/>
          <w:szCs w:val="24"/>
        </w:rPr>
        <w:fldChar w:fldCharType="begin"/>
      </w:r>
      <w:r w:rsidR="0006452C" w:rsidRPr="00735BD6">
        <w:rPr>
          <w:sz w:val="24"/>
          <w:szCs w:val="24"/>
        </w:rPr>
        <w:instrText xml:space="preserve"> ADDIN EN.CITE &lt;EndNote&gt;&lt;Cite&gt;&lt;Author&gt;Keener&lt;/Author&gt;&lt;Year&gt;1998&lt;/Year&gt;&lt;RecNum&gt;561&lt;/RecNum&gt;&lt;DisplayText&gt;[4]&lt;/DisplayText&gt;&lt;record&gt;&lt;rec-number&gt;561&lt;/rec-number&gt;&lt;foreign-keys&gt;&lt;key app="EN" db-id="s5rzxept6frddle9ft3pexxowspvpw5p2efx" timestamp="0"&gt;561&lt;/key&gt;&lt;/foreign-keys&gt;&lt;ref-type name="Book"&gt;6&lt;/ref-type&gt;&lt;contributors&gt;&lt;authors&gt;&lt;author&gt;Keener, James&lt;/author&gt;&lt;author&gt;Sneyd, James&lt;/author&gt;&lt;/authors&gt;&lt;/contributors&gt;&lt;titles&gt;&lt;title&gt;Mathematical Physiology&lt;/title&gt;&lt;/titles&gt;&lt;keywords&gt;&lt;keyword&gt;Biophysics&lt;/keyword&gt;&lt;/keywords&gt;&lt;dates&gt;&lt;year&gt;1998&lt;/year&gt;&lt;/dates&gt;&lt;pub-location&gt;New York&lt;/pub-location&gt;&lt;publisher&gt;Springer&lt;/publisher&gt;&lt;urls&gt;&lt;/urls&gt;&lt;/record&gt;&lt;/Cite&gt;&lt;/EndNote&gt;</w:instrText>
      </w:r>
      <w:r w:rsidR="0006452C" w:rsidRPr="00735BD6">
        <w:rPr>
          <w:sz w:val="24"/>
          <w:szCs w:val="24"/>
        </w:rPr>
        <w:fldChar w:fldCharType="separate"/>
      </w:r>
      <w:r w:rsidR="0006452C" w:rsidRPr="00735BD6">
        <w:rPr>
          <w:noProof/>
          <w:sz w:val="24"/>
          <w:szCs w:val="24"/>
        </w:rPr>
        <w:t>[</w:t>
      </w:r>
      <w:hyperlink w:anchor="_ENREF_4" w:tooltip="Keener, 1998 #561" w:history="1">
        <w:r w:rsidR="0006452C" w:rsidRPr="00735BD6">
          <w:rPr>
            <w:noProof/>
            <w:sz w:val="24"/>
            <w:szCs w:val="24"/>
          </w:rPr>
          <w:t>4</w:t>
        </w:r>
      </w:hyperlink>
      <w:r w:rsidR="0006452C" w:rsidRPr="00735BD6">
        <w:rPr>
          <w:noProof/>
          <w:sz w:val="24"/>
          <w:szCs w:val="24"/>
        </w:rPr>
        <w:t>]</w:t>
      </w:r>
      <w:r w:rsidR="0006452C" w:rsidRPr="00735BD6">
        <w:rPr>
          <w:sz w:val="24"/>
          <w:szCs w:val="24"/>
        </w:rPr>
        <w:fldChar w:fldCharType="end"/>
      </w:r>
      <w:r w:rsidRPr="00735BD6">
        <w:rPr>
          <w:sz w:val="24"/>
          <w:szCs w:val="24"/>
        </w:rPr>
        <w:t xml:space="preserve"> does it well)</w:t>
      </w:r>
      <w:r w:rsidR="007D306B" w:rsidRPr="00735BD6">
        <w:rPr>
          <w:sz w:val="24"/>
          <w:szCs w:val="24"/>
        </w:rPr>
        <w:t xml:space="preserve"> </w:t>
      </w:r>
      <w:r w:rsidRPr="00735BD6">
        <w:rPr>
          <w:sz w:val="24"/>
          <w:szCs w:val="24"/>
        </w:rPr>
        <w:t xml:space="preserve">that channels have </w:t>
      </w:r>
      <w:r w:rsidRPr="00735BD6">
        <w:rPr>
          <w:position w:val="-4"/>
          <w:sz w:val="24"/>
          <w:szCs w:val="24"/>
        </w:rPr>
        <w:object w:dxaOrig="600" w:dyaOrig="260">
          <v:shape id="_x0000_i1033" type="#_x0000_t75" style="width:30pt;height:13pt" o:ole="">
            <v:imagedata r:id="rId28" o:title=""/>
          </v:shape>
          <o:OLEObject Type="Embed" ProgID="Equation.DSMT4" ShapeID="_x0000_i1033" DrawAspect="Content" ObjectID="_1457098420" r:id="rId29"/>
        </w:object>
      </w:r>
      <w:r w:rsidRPr="00735BD6">
        <w:rPr>
          <w:sz w:val="24"/>
          <w:szCs w:val="24"/>
        </w:rPr>
        <w:t xml:space="preserve">, ideal solutions have </w:t>
      </w:r>
      <w:r w:rsidRPr="00735BD6">
        <w:rPr>
          <w:position w:val="-4"/>
          <w:sz w:val="24"/>
          <w:szCs w:val="24"/>
        </w:rPr>
        <w:object w:dxaOrig="600" w:dyaOrig="260">
          <v:shape id="_x0000_i1034" type="#_x0000_t75" style="width:30pt;height:13pt" o:ole="">
            <v:imagedata r:id="rId30" o:title=""/>
          </v:shape>
          <o:OLEObject Type="Embed" ProgID="Equation.DSMT4" ShapeID="_x0000_i1034" DrawAspect="Content" ObjectID="_1457098421" r:id="rId31"/>
        </w:object>
      </w:r>
      <w:r w:rsidRPr="00735BD6">
        <w:rPr>
          <w:sz w:val="24"/>
          <w:szCs w:val="24"/>
        </w:rPr>
        <w:t xml:space="preserve">, and transporters have </w:t>
      </w:r>
      <w:r w:rsidRPr="00735BD6">
        <w:rPr>
          <w:position w:val="-4"/>
          <w:sz w:val="24"/>
          <w:szCs w:val="24"/>
        </w:rPr>
        <w:object w:dxaOrig="580" w:dyaOrig="260">
          <v:shape id="_x0000_i1035" type="#_x0000_t75" style="width:29pt;height:13pt" o:ole="">
            <v:imagedata r:id="rId32" o:title=""/>
          </v:shape>
          <o:OLEObject Type="Embed" ProgID="Equation.DSMT4" ShapeID="_x0000_i1035" DrawAspect="Content" ObjectID="_1457098422" r:id="rId33"/>
        </w:object>
      </w:r>
      <w:r w:rsidRPr="00735BD6">
        <w:rPr>
          <w:sz w:val="24"/>
          <w:szCs w:val="24"/>
        </w:rPr>
        <w:t>.</w:t>
      </w:r>
    </w:p>
    <w:p w:rsidR="00C43E29" w:rsidRPr="00735BD6" w:rsidRDefault="00C43E29" w:rsidP="0045014D">
      <w:pPr>
        <w:rPr>
          <w:sz w:val="24"/>
          <w:szCs w:val="24"/>
        </w:rPr>
      </w:pPr>
    </w:p>
    <w:p w:rsidR="00C43E29" w:rsidRPr="00735BD6" w:rsidRDefault="00EC4A85" w:rsidP="0045014D">
      <w:pPr>
        <w:rPr>
          <w:sz w:val="24"/>
          <w:szCs w:val="24"/>
        </w:rPr>
      </w:pPr>
      <w:r w:rsidRPr="00735BD6">
        <w:rPr>
          <w:noProof/>
          <w:sz w:val="24"/>
          <w:szCs w:val="24"/>
        </w:rPr>
        <mc:AlternateContent>
          <mc:Choice Requires="wps">
            <w:drawing>
              <wp:anchor distT="0" distB="0" distL="114300" distR="114300" simplePos="0" relativeHeight="251659264" behindDoc="0" locked="0" layoutInCell="1" allowOverlap="1" wp14:anchorId="279A9EAC" wp14:editId="71C5E773">
                <wp:simplePos x="0" y="0"/>
                <wp:positionH relativeFrom="column">
                  <wp:posOffset>1143635</wp:posOffset>
                </wp:positionH>
                <wp:positionV relativeFrom="paragraph">
                  <wp:posOffset>249555</wp:posOffset>
                </wp:positionV>
                <wp:extent cx="1828800" cy="1828800"/>
                <wp:effectExtent l="0" t="0" r="18415" b="2349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prstClr val="black"/>
                          </a:solidFill>
                        </a:ln>
                        <a:effectLst/>
                      </wps:spPr>
                      <wps:txbx>
                        <w:txbxContent>
                          <w:p w:rsidR="000B4739" w:rsidRDefault="000B4739" w:rsidP="000B4739">
                            <w:pPr>
                              <w:spacing w:after="0"/>
                              <w:jc w:val="center"/>
                              <w:rPr>
                                <w:b/>
                              </w:rPr>
                            </w:pPr>
                            <w:r w:rsidRPr="00C43E29">
                              <w:rPr>
                                <w:b/>
                              </w:rPr>
                              <w:t xml:space="preserve">The question is what are the values of </w:t>
                            </w:r>
                            <w:r w:rsidRPr="007D306B">
                              <w:rPr>
                                <w:rFonts w:ascii="Times New Roman" w:hAnsi="Times New Roman" w:cs="Times New Roman"/>
                                <w:b/>
                                <w:i/>
                              </w:rPr>
                              <w:t>K</w:t>
                            </w:r>
                            <w:r w:rsidRPr="00C43E29">
                              <w:rPr>
                                <w:b/>
                              </w:rPr>
                              <w:t xml:space="preserve"> in consistent theories?</w:t>
                            </w:r>
                          </w:p>
                          <w:p w:rsidR="00EC4A85" w:rsidRPr="00997E3A" w:rsidRDefault="00EC4A85" w:rsidP="000B4739">
                            <w:pPr>
                              <w:spacing w:after="0"/>
                              <w:jc w:val="center"/>
                              <w:rPr>
                                <w:b/>
                              </w:rPr>
                            </w:pPr>
                            <w:r>
                              <w:rPr>
                                <w:b/>
                              </w:rPr>
                              <w:t xml:space="preserve">What formula defines </w:t>
                            </w:r>
                            <w:r w:rsidRPr="007D306B">
                              <w:rPr>
                                <w:rFonts w:ascii="Times New Roman" w:hAnsi="Times New Roman" w:cs="Times New Roman"/>
                                <w:b/>
                                <w:i/>
                              </w:rPr>
                              <w:t>K</w:t>
                            </w:r>
                            <w:bookmarkStart w:id="0" w:name="_GoBack"/>
                            <w:bookmarkEnd w:id="0"/>
                            <w:r>
                              <w:rPr>
                                <w:b/>
                              </w:rPr>
                              <w:t xml:space="preserve"> in PNPF?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0.05pt;margin-top:19.6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" filled="f" strokeweight="1pt">
                <v:textbox style="mso-fit-shape-to-text:t">
                  <w:txbxContent>
                    <w:p w:rsidR="000B4739" w:rsidRDefault="000B4739" w:rsidP="000B4739">
                      <w:pPr>
                        <w:spacing w:after="0"/>
                        <w:jc w:val="center"/>
                        <w:rPr>
                          <w:b/>
                        </w:rPr>
                      </w:pPr>
                      <w:r w:rsidRPr="00C43E29">
                        <w:rPr>
                          <w:b/>
                        </w:rPr>
                        <w:t xml:space="preserve">The question is what are the values of </w:t>
                      </w:r>
                      <w:r w:rsidRPr="007D306B">
                        <w:rPr>
                          <w:rFonts w:ascii="Times New Roman" w:hAnsi="Times New Roman" w:cs="Times New Roman"/>
                          <w:b/>
                          <w:i/>
                        </w:rPr>
                        <w:t>K</w:t>
                      </w:r>
                      <w:r w:rsidRPr="00C43E29">
                        <w:rPr>
                          <w:b/>
                        </w:rPr>
                        <w:t xml:space="preserve"> in consistent theories?</w:t>
                      </w:r>
                    </w:p>
                    <w:p w:rsidR="00EC4A85" w:rsidRPr="00997E3A" w:rsidRDefault="00EC4A85" w:rsidP="000B4739">
                      <w:pPr>
                        <w:spacing w:after="0"/>
                        <w:jc w:val="center"/>
                        <w:rPr>
                          <w:b/>
                        </w:rPr>
                      </w:pPr>
                      <w:r>
                        <w:rPr>
                          <w:b/>
                        </w:rPr>
                        <w:t xml:space="preserve">What formula defines </w:t>
                      </w:r>
                      <w:r w:rsidRPr="007D306B">
                        <w:rPr>
                          <w:rFonts w:ascii="Times New Roman" w:hAnsi="Times New Roman" w:cs="Times New Roman"/>
                          <w:b/>
                          <w:i/>
                        </w:rPr>
                        <w:t>K</w:t>
                      </w:r>
                      <w:bookmarkStart w:id="1" w:name="_GoBack"/>
                      <w:bookmarkEnd w:id="1"/>
                      <w:r>
                        <w:rPr>
                          <w:b/>
                        </w:rPr>
                        <w:t xml:space="preserve"> in PNPF?</w:t>
                      </w:r>
                    </w:p>
                  </w:txbxContent>
                </v:textbox>
                <w10:wrap type="square"/>
              </v:shape>
            </w:pict>
          </mc:Fallback>
        </mc:AlternateContent>
      </w:r>
    </w:p>
    <w:p w:rsidR="00C43E29" w:rsidRPr="00735BD6" w:rsidRDefault="00C43E29" w:rsidP="0045014D">
      <w:pPr>
        <w:rPr>
          <w:sz w:val="24"/>
          <w:szCs w:val="24"/>
        </w:rPr>
      </w:pPr>
    </w:p>
    <w:p w:rsidR="00F24EC3" w:rsidRPr="00735BD6" w:rsidRDefault="00F24EC3" w:rsidP="0045014D">
      <w:pPr>
        <w:rPr>
          <w:b/>
          <w:sz w:val="24"/>
          <w:szCs w:val="24"/>
        </w:rPr>
      </w:pPr>
    </w:p>
    <w:p w:rsidR="000B4739" w:rsidRPr="00735BD6" w:rsidRDefault="000B4739" w:rsidP="0045014D">
      <w:pPr>
        <w:rPr>
          <w:b/>
          <w:sz w:val="24"/>
          <w:szCs w:val="24"/>
        </w:rPr>
      </w:pPr>
    </w:p>
    <w:p w:rsidR="000B4739" w:rsidRPr="00735BD6" w:rsidRDefault="000B4739" w:rsidP="0045014D">
      <w:pPr>
        <w:rPr>
          <w:b/>
          <w:sz w:val="24"/>
          <w:szCs w:val="24"/>
        </w:rPr>
      </w:pPr>
    </w:p>
    <w:p w:rsidR="000B4739" w:rsidRPr="00735BD6" w:rsidRDefault="000B4739" w:rsidP="0045014D">
      <w:pPr>
        <w:rPr>
          <w:b/>
          <w:sz w:val="24"/>
          <w:szCs w:val="24"/>
        </w:rPr>
        <w:sectPr w:rsidR="000B4739" w:rsidRPr="00735BD6" w:rsidSect="000B4739">
          <w:pgSz w:w="12240" w:h="15840"/>
          <w:pgMar w:top="630" w:right="1440" w:bottom="1440" w:left="1440" w:header="720" w:footer="720" w:gutter="0"/>
          <w:cols w:space="720"/>
          <w:docGrid w:linePitch="360"/>
        </w:sectPr>
      </w:pPr>
    </w:p>
    <w:p w:rsidR="0006452C" w:rsidRPr="00735BD6" w:rsidRDefault="0006452C" w:rsidP="0045014D">
      <w:pPr>
        <w:rPr>
          <w:b/>
          <w:sz w:val="24"/>
          <w:szCs w:val="24"/>
        </w:rPr>
      </w:pPr>
    </w:p>
    <w:p w:rsidR="0006452C" w:rsidRPr="00735BD6" w:rsidRDefault="0006452C" w:rsidP="0006452C">
      <w:pPr>
        <w:pStyle w:val="EndNoteBibliographyTitle"/>
        <w:rPr>
          <w:b/>
          <w:sz w:val="24"/>
          <w:szCs w:val="24"/>
          <w:u w:val="single"/>
        </w:rPr>
      </w:pPr>
      <w:r w:rsidRPr="00735BD6">
        <w:rPr>
          <w:sz w:val="24"/>
          <w:szCs w:val="24"/>
        </w:rPr>
        <w:fldChar w:fldCharType="begin"/>
      </w:r>
      <w:r w:rsidRPr="00735BD6">
        <w:rPr>
          <w:sz w:val="24"/>
          <w:szCs w:val="24"/>
        </w:rPr>
        <w:instrText xml:space="preserve"> ADDIN EN.REFLIST </w:instrText>
      </w:r>
      <w:r w:rsidRPr="00735BD6">
        <w:rPr>
          <w:sz w:val="24"/>
          <w:szCs w:val="24"/>
        </w:rPr>
        <w:fldChar w:fldCharType="separate"/>
      </w:r>
      <w:r w:rsidRPr="00735BD6">
        <w:rPr>
          <w:b/>
          <w:sz w:val="24"/>
          <w:szCs w:val="24"/>
          <w:u w:val="single"/>
        </w:rPr>
        <w:t>References</w:t>
      </w:r>
    </w:p>
    <w:p w:rsidR="0006452C" w:rsidRPr="00735BD6" w:rsidRDefault="0006452C" w:rsidP="0006452C">
      <w:pPr>
        <w:pStyle w:val="EndNoteBibliographyTitle"/>
        <w:rPr>
          <w:b/>
          <w:sz w:val="24"/>
          <w:szCs w:val="24"/>
          <w:u w:val="single"/>
        </w:rPr>
      </w:pPr>
    </w:p>
    <w:p w:rsidR="0006452C" w:rsidRPr="00735BD6" w:rsidRDefault="0006452C" w:rsidP="0006452C">
      <w:pPr>
        <w:pStyle w:val="EndNoteBibliography"/>
        <w:spacing w:after="0"/>
        <w:ind w:left="720" w:hanging="720"/>
        <w:rPr>
          <w:sz w:val="24"/>
          <w:szCs w:val="24"/>
        </w:rPr>
      </w:pPr>
      <w:bookmarkStart w:id="2" w:name="_ENREF_1"/>
      <w:r w:rsidRPr="00735BD6">
        <w:rPr>
          <w:sz w:val="24"/>
          <w:szCs w:val="24"/>
        </w:rPr>
        <w:t>1.</w:t>
      </w:r>
      <w:r w:rsidRPr="00735BD6">
        <w:rPr>
          <w:sz w:val="24"/>
          <w:szCs w:val="24"/>
        </w:rPr>
        <w:tab/>
        <w:t>Eisenberg, B., Y. Hyon, and C. Liu, Energy Variational Analysis EnVarA of Ions in Water and Channels: Field Theory for Primitive Models of Complex Ionic Fluids</w:t>
      </w:r>
      <w:r w:rsidRPr="00735BD6">
        <w:rPr>
          <w:i/>
          <w:sz w:val="24"/>
          <w:szCs w:val="24"/>
        </w:rPr>
        <w:t>.</w:t>
      </w:r>
      <w:r w:rsidRPr="00735BD6">
        <w:rPr>
          <w:sz w:val="24"/>
          <w:szCs w:val="24"/>
        </w:rPr>
        <w:t xml:space="preserve"> Journal of Chemical Physics, 2010. </w:t>
      </w:r>
      <w:r w:rsidRPr="00735BD6">
        <w:rPr>
          <w:b/>
          <w:sz w:val="24"/>
          <w:szCs w:val="24"/>
        </w:rPr>
        <w:t>133</w:t>
      </w:r>
      <w:r w:rsidRPr="00735BD6">
        <w:rPr>
          <w:sz w:val="24"/>
          <w:szCs w:val="24"/>
        </w:rPr>
        <w:t xml:space="preserve">: p. 104104 </w:t>
      </w:r>
      <w:bookmarkEnd w:id="2"/>
    </w:p>
    <w:p w:rsidR="0006452C" w:rsidRPr="00735BD6" w:rsidRDefault="0006452C" w:rsidP="0006452C">
      <w:pPr>
        <w:pStyle w:val="EndNoteBibliography"/>
        <w:spacing w:after="0"/>
        <w:ind w:left="720" w:hanging="720"/>
        <w:rPr>
          <w:sz w:val="24"/>
          <w:szCs w:val="24"/>
        </w:rPr>
      </w:pPr>
      <w:bookmarkStart w:id="3" w:name="_ENREF_2"/>
      <w:r w:rsidRPr="00735BD6">
        <w:rPr>
          <w:sz w:val="24"/>
          <w:szCs w:val="24"/>
        </w:rPr>
        <w:t>2.</w:t>
      </w:r>
      <w:r w:rsidRPr="00735BD6">
        <w:rPr>
          <w:sz w:val="24"/>
          <w:szCs w:val="24"/>
        </w:rPr>
        <w:tab/>
        <w:t>Hodgkin, A.L., The ionic basis of electrical activity in nerve and muscle</w:t>
      </w:r>
      <w:r w:rsidRPr="00735BD6">
        <w:rPr>
          <w:i/>
          <w:sz w:val="24"/>
          <w:szCs w:val="24"/>
        </w:rPr>
        <w:t>.</w:t>
      </w:r>
      <w:r w:rsidRPr="00735BD6">
        <w:rPr>
          <w:sz w:val="24"/>
          <w:szCs w:val="24"/>
        </w:rPr>
        <w:t xml:space="preserve"> Biological Reviews, 1951. </w:t>
      </w:r>
      <w:r w:rsidRPr="00735BD6">
        <w:rPr>
          <w:b/>
          <w:sz w:val="24"/>
          <w:szCs w:val="24"/>
        </w:rPr>
        <w:t>26</w:t>
      </w:r>
      <w:r w:rsidRPr="00735BD6">
        <w:rPr>
          <w:sz w:val="24"/>
          <w:szCs w:val="24"/>
        </w:rPr>
        <w:t>: p. 339-409.</w:t>
      </w:r>
      <w:bookmarkEnd w:id="3"/>
    </w:p>
    <w:p w:rsidR="0006452C" w:rsidRPr="00735BD6" w:rsidRDefault="0006452C" w:rsidP="0006452C">
      <w:pPr>
        <w:pStyle w:val="EndNoteBibliography"/>
        <w:spacing w:after="0"/>
        <w:ind w:left="720" w:hanging="720"/>
        <w:rPr>
          <w:sz w:val="24"/>
          <w:szCs w:val="24"/>
        </w:rPr>
      </w:pPr>
      <w:bookmarkStart w:id="4" w:name="_ENREF_3"/>
      <w:r w:rsidRPr="00735BD6">
        <w:rPr>
          <w:sz w:val="24"/>
          <w:szCs w:val="24"/>
        </w:rPr>
        <w:t>3.</w:t>
      </w:r>
      <w:r w:rsidRPr="00735BD6">
        <w:rPr>
          <w:sz w:val="24"/>
          <w:szCs w:val="24"/>
        </w:rPr>
        <w:tab/>
        <w:t>Hyon, Y., B. Eisenberg, and C. Liu, An energetic variational approach to ion channel dynamics</w:t>
      </w:r>
      <w:r w:rsidRPr="00735BD6">
        <w:rPr>
          <w:i/>
          <w:sz w:val="24"/>
          <w:szCs w:val="24"/>
        </w:rPr>
        <w:t>.</w:t>
      </w:r>
      <w:r w:rsidRPr="00735BD6">
        <w:rPr>
          <w:sz w:val="24"/>
          <w:szCs w:val="24"/>
        </w:rPr>
        <w:t xml:space="preserve"> Mathematical Methods in the Applied Sciences, 2013.</w:t>
      </w:r>
      <w:bookmarkEnd w:id="4"/>
    </w:p>
    <w:p w:rsidR="0006452C" w:rsidRPr="00735BD6" w:rsidRDefault="0006452C" w:rsidP="0006452C">
      <w:pPr>
        <w:pStyle w:val="EndNoteBibliography"/>
        <w:spacing w:after="0"/>
        <w:ind w:left="720" w:hanging="720"/>
        <w:rPr>
          <w:sz w:val="24"/>
          <w:szCs w:val="24"/>
        </w:rPr>
      </w:pPr>
      <w:bookmarkStart w:id="5" w:name="_ENREF_4"/>
      <w:r w:rsidRPr="00735BD6">
        <w:rPr>
          <w:sz w:val="24"/>
          <w:szCs w:val="24"/>
        </w:rPr>
        <w:t>4.</w:t>
      </w:r>
      <w:r w:rsidRPr="00735BD6">
        <w:rPr>
          <w:sz w:val="24"/>
          <w:szCs w:val="24"/>
        </w:rPr>
        <w:tab/>
        <w:t xml:space="preserve">Keener, J. and J. Sneyd, </w:t>
      </w:r>
      <w:r w:rsidRPr="00735BD6">
        <w:rPr>
          <w:i/>
          <w:sz w:val="24"/>
          <w:szCs w:val="24"/>
        </w:rPr>
        <w:t>Mathematical Physiology</w:t>
      </w:r>
      <w:r w:rsidRPr="00735BD6">
        <w:rPr>
          <w:sz w:val="24"/>
          <w:szCs w:val="24"/>
        </w:rPr>
        <w:t>. 1998, New York: Springer.</w:t>
      </w:r>
      <w:bookmarkEnd w:id="5"/>
    </w:p>
    <w:p w:rsidR="0006452C" w:rsidRPr="00735BD6" w:rsidRDefault="0006452C" w:rsidP="0006452C">
      <w:pPr>
        <w:pStyle w:val="EndNoteBibliography"/>
        <w:spacing w:after="0"/>
        <w:ind w:left="720" w:hanging="720"/>
        <w:rPr>
          <w:sz w:val="24"/>
          <w:szCs w:val="24"/>
        </w:rPr>
      </w:pPr>
      <w:bookmarkStart w:id="6" w:name="_ENREF_5"/>
      <w:r w:rsidRPr="00735BD6">
        <w:rPr>
          <w:sz w:val="24"/>
          <w:szCs w:val="24"/>
        </w:rPr>
        <w:t>5.</w:t>
      </w:r>
      <w:r w:rsidRPr="00735BD6">
        <w:rPr>
          <w:sz w:val="24"/>
          <w:szCs w:val="24"/>
        </w:rPr>
        <w:tab/>
        <w:t>Lin, T.C. and B. Eisenberg, A new approach to the Lennard-Jones potential and a new model: PNP-steric equations</w:t>
      </w:r>
      <w:r w:rsidRPr="00735BD6">
        <w:rPr>
          <w:i/>
          <w:sz w:val="24"/>
          <w:szCs w:val="24"/>
        </w:rPr>
        <w:t>.</w:t>
      </w:r>
      <w:r w:rsidRPr="00735BD6">
        <w:rPr>
          <w:sz w:val="24"/>
          <w:szCs w:val="24"/>
        </w:rPr>
        <w:t xml:space="preserve"> Communications in Mathematical Sciences, 2014. </w:t>
      </w:r>
      <w:r w:rsidRPr="00735BD6">
        <w:rPr>
          <w:b/>
          <w:sz w:val="24"/>
          <w:szCs w:val="24"/>
        </w:rPr>
        <w:t>12</w:t>
      </w:r>
      <w:r w:rsidRPr="00735BD6">
        <w:rPr>
          <w:sz w:val="24"/>
          <w:szCs w:val="24"/>
        </w:rPr>
        <w:t>(1): p. 149-173.</w:t>
      </w:r>
      <w:bookmarkEnd w:id="6"/>
    </w:p>
    <w:p w:rsidR="0006452C" w:rsidRPr="00735BD6" w:rsidRDefault="0006452C" w:rsidP="0006452C">
      <w:pPr>
        <w:pStyle w:val="EndNoteBibliography"/>
        <w:spacing w:after="0"/>
        <w:ind w:left="720" w:hanging="720"/>
        <w:rPr>
          <w:sz w:val="24"/>
          <w:szCs w:val="24"/>
        </w:rPr>
      </w:pPr>
      <w:bookmarkStart w:id="7" w:name="_ENREF_6"/>
      <w:r w:rsidRPr="00735BD6">
        <w:rPr>
          <w:sz w:val="24"/>
          <w:szCs w:val="24"/>
        </w:rPr>
        <w:t>6.</w:t>
      </w:r>
      <w:r w:rsidRPr="00735BD6">
        <w:rPr>
          <w:sz w:val="24"/>
          <w:szCs w:val="24"/>
        </w:rPr>
        <w:tab/>
        <w:t>Liu, J.-L., Numerical methods for the Poisson–Fermi equation in electrolytes</w:t>
      </w:r>
      <w:r w:rsidRPr="00735BD6">
        <w:rPr>
          <w:i/>
          <w:sz w:val="24"/>
          <w:szCs w:val="24"/>
        </w:rPr>
        <w:t>.</w:t>
      </w:r>
      <w:r w:rsidRPr="00735BD6">
        <w:rPr>
          <w:sz w:val="24"/>
          <w:szCs w:val="24"/>
        </w:rPr>
        <w:t xml:space="preserve"> Journal of Computational Physics, 2013. </w:t>
      </w:r>
      <w:r w:rsidRPr="00735BD6">
        <w:rPr>
          <w:b/>
          <w:sz w:val="24"/>
          <w:szCs w:val="24"/>
        </w:rPr>
        <w:t>247</w:t>
      </w:r>
      <w:r w:rsidRPr="00735BD6">
        <w:rPr>
          <w:sz w:val="24"/>
          <w:szCs w:val="24"/>
        </w:rPr>
        <w:t>(0): p. 88-99.</w:t>
      </w:r>
      <w:bookmarkEnd w:id="7"/>
    </w:p>
    <w:p w:rsidR="0006452C" w:rsidRPr="00735BD6" w:rsidRDefault="0006452C" w:rsidP="0006452C">
      <w:pPr>
        <w:pStyle w:val="EndNoteBibliography"/>
        <w:spacing w:after="0"/>
        <w:ind w:left="720" w:hanging="720"/>
        <w:rPr>
          <w:sz w:val="24"/>
          <w:szCs w:val="24"/>
        </w:rPr>
      </w:pPr>
      <w:bookmarkStart w:id="8" w:name="_ENREF_7"/>
      <w:r w:rsidRPr="00735BD6">
        <w:rPr>
          <w:sz w:val="24"/>
          <w:szCs w:val="24"/>
        </w:rPr>
        <w:t>7.</w:t>
      </w:r>
      <w:r w:rsidRPr="00735BD6">
        <w:rPr>
          <w:sz w:val="24"/>
          <w:szCs w:val="24"/>
        </w:rPr>
        <w:tab/>
        <w:t>Liu, J.-L. and B. Eisenberg, Correlated Ions in a Calcium Channel Model: A Poisson–Fermi Theory</w:t>
      </w:r>
      <w:r w:rsidRPr="00735BD6">
        <w:rPr>
          <w:i/>
          <w:sz w:val="24"/>
          <w:szCs w:val="24"/>
        </w:rPr>
        <w:t>.</w:t>
      </w:r>
      <w:r w:rsidRPr="00735BD6">
        <w:rPr>
          <w:sz w:val="24"/>
          <w:szCs w:val="24"/>
        </w:rPr>
        <w:t xml:space="preserve"> The Journal of Physical Chemistry B, 2013. </w:t>
      </w:r>
      <w:r w:rsidRPr="00735BD6">
        <w:rPr>
          <w:b/>
          <w:sz w:val="24"/>
          <w:szCs w:val="24"/>
        </w:rPr>
        <w:t>117</w:t>
      </w:r>
      <w:r w:rsidRPr="00735BD6">
        <w:rPr>
          <w:sz w:val="24"/>
          <w:szCs w:val="24"/>
        </w:rPr>
        <w:t>(40): p. 12051-12058.</w:t>
      </w:r>
      <w:bookmarkEnd w:id="8"/>
    </w:p>
    <w:p w:rsidR="0006452C" w:rsidRPr="00735BD6" w:rsidRDefault="0006452C" w:rsidP="0006452C">
      <w:pPr>
        <w:pStyle w:val="EndNoteBibliography"/>
        <w:ind w:left="720" w:hanging="720"/>
        <w:rPr>
          <w:sz w:val="24"/>
          <w:szCs w:val="24"/>
        </w:rPr>
      </w:pPr>
      <w:bookmarkStart w:id="9" w:name="_ENREF_8"/>
      <w:r w:rsidRPr="00735BD6">
        <w:rPr>
          <w:sz w:val="24"/>
          <w:szCs w:val="24"/>
        </w:rPr>
        <w:t>8.</w:t>
      </w:r>
      <w:r w:rsidRPr="00735BD6">
        <w:rPr>
          <w:sz w:val="24"/>
          <w:szCs w:val="24"/>
        </w:rPr>
        <w:tab/>
        <w:t>Mori, Y., C. Liu, and R.S. Eisenberg, A model of electrodiffusion and osmotic water flow and its energetic structure</w:t>
      </w:r>
      <w:r w:rsidRPr="00735BD6">
        <w:rPr>
          <w:i/>
          <w:sz w:val="24"/>
          <w:szCs w:val="24"/>
        </w:rPr>
        <w:t>.</w:t>
      </w:r>
      <w:r w:rsidRPr="00735BD6">
        <w:rPr>
          <w:sz w:val="24"/>
          <w:szCs w:val="24"/>
        </w:rPr>
        <w:t xml:space="preserve"> Physica D: Nonlinear Phenomena, 2011. </w:t>
      </w:r>
      <w:r w:rsidRPr="00735BD6">
        <w:rPr>
          <w:b/>
          <w:sz w:val="24"/>
          <w:szCs w:val="24"/>
        </w:rPr>
        <w:t>240</w:t>
      </w:r>
      <w:r w:rsidRPr="00735BD6">
        <w:rPr>
          <w:sz w:val="24"/>
          <w:szCs w:val="24"/>
        </w:rPr>
        <w:t>(22): p. 1835-1852.</w:t>
      </w:r>
      <w:bookmarkEnd w:id="9"/>
    </w:p>
    <w:p w:rsidR="00C43E29" w:rsidRPr="00735BD6" w:rsidRDefault="0006452C" w:rsidP="0045014D">
      <w:pPr>
        <w:rPr>
          <w:b/>
          <w:sz w:val="24"/>
          <w:szCs w:val="24"/>
        </w:rPr>
      </w:pPr>
      <w:r w:rsidRPr="00735BD6">
        <w:rPr>
          <w:b/>
          <w:sz w:val="24"/>
          <w:szCs w:val="24"/>
        </w:rPr>
        <w:fldChar w:fldCharType="end"/>
      </w:r>
    </w:p>
    <w:sectPr w:rsidR="00C43E29" w:rsidRPr="00735B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D25" w:rsidRDefault="00A25D25" w:rsidP="00F24EC3">
      <w:pPr>
        <w:spacing w:after="0" w:line="240" w:lineRule="auto"/>
      </w:pPr>
      <w:r>
        <w:separator/>
      </w:r>
    </w:p>
  </w:endnote>
  <w:endnote w:type="continuationSeparator" w:id="0">
    <w:p w:rsidR="00A25D25" w:rsidRDefault="00A25D25" w:rsidP="00F24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677457"/>
      <w:docPartObj>
        <w:docPartGallery w:val="Page Numbers (Bottom of Page)"/>
        <w:docPartUnique/>
      </w:docPartObj>
    </w:sdtPr>
    <w:sdtEndPr>
      <w:rPr>
        <w:noProof/>
      </w:rPr>
    </w:sdtEndPr>
    <w:sdtContent>
      <w:p w:rsidR="00F24EC3" w:rsidRDefault="00F24EC3">
        <w:pPr>
          <w:pStyle w:val="Footer"/>
          <w:jc w:val="right"/>
        </w:pPr>
        <w:r>
          <w:fldChar w:fldCharType="begin"/>
        </w:r>
        <w:r>
          <w:instrText xml:space="preserve"> PAGE   \* MERGEFORMAT </w:instrText>
        </w:r>
        <w:r>
          <w:fldChar w:fldCharType="separate"/>
        </w:r>
        <w:r w:rsidR="00EC4A85">
          <w:rPr>
            <w:noProof/>
          </w:rPr>
          <w:t>3</w:t>
        </w:r>
        <w:r>
          <w:rPr>
            <w:noProof/>
          </w:rPr>
          <w:fldChar w:fldCharType="end"/>
        </w:r>
      </w:p>
    </w:sdtContent>
  </w:sdt>
  <w:p w:rsidR="00F24EC3" w:rsidRDefault="00F24E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D25" w:rsidRDefault="00A25D25" w:rsidP="00F24EC3">
      <w:pPr>
        <w:spacing w:after="0" w:line="240" w:lineRule="auto"/>
      </w:pPr>
      <w:r>
        <w:separator/>
      </w:r>
    </w:p>
  </w:footnote>
  <w:footnote w:type="continuationSeparator" w:id="0">
    <w:p w:rsidR="00A25D25" w:rsidRDefault="00A25D25" w:rsidP="00F24E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Numbered in alphabetical order USE THIS&lt;/Style&gt;&lt;LeftDelim&gt;{&lt;/LeftDelim&gt;&lt;RightDelim&gt;}&lt;/RightDelim&gt;&lt;FontName&gt;Calibri&lt;/FontName&gt;&lt;FontSize&gt;11&lt;/FontSize&gt;&lt;ReflistTitle&gt;&lt;style face=&quot;bold underline&quot;&gt;References&lt;/sty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5rzxept6frddle9ft3pexxowspvpw5p2efx&quot;&gt;Bob March 16-1 2014&lt;record-ids&gt;&lt;item&gt;561&lt;/item&gt;&lt;item&gt;6600&lt;/item&gt;&lt;item&gt;12061&lt;/item&gt;&lt;item&gt;21607&lt;/item&gt;&lt;item&gt;22699&lt;/item&gt;&lt;item&gt;23803&lt;/item&gt;&lt;item&gt;24008&lt;/item&gt;&lt;item&gt;24257&lt;/item&gt;&lt;/record-ids&gt;&lt;/item&gt;&lt;/Libraries&gt;"/>
  </w:docVars>
  <w:rsids>
    <w:rsidRoot w:val="00062F28"/>
    <w:rsid w:val="00062F28"/>
    <w:rsid w:val="0006452C"/>
    <w:rsid w:val="000B4739"/>
    <w:rsid w:val="001504EA"/>
    <w:rsid w:val="00150ECE"/>
    <w:rsid w:val="00261A84"/>
    <w:rsid w:val="0031092C"/>
    <w:rsid w:val="00337606"/>
    <w:rsid w:val="003D29AF"/>
    <w:rsid w:val="003E69EA"/>
    <w:rsid w:val="0045014D"/>
    <w:rsid w:val="00521CFD"/>
    <w:rsid w:val="00735BD6"/>
    <w:rsid w:val="007D306B"/>
    <w:rsid w:val="00927081"/>
    <w:rsid w:val="00A25D25"/>
    <w:rsid w:val="00A918E9"/>
    <w:rsid w:val="00C43E29"/>
    <w:rsid w:val="00C94255"/>
    <w:rsid w:val="00CF4738"/>
    <w:rsid w:val="00D16FA7"/>
    <w:rsid w:val="00EA2230"/>
    <w:rsid w:val="00EC4A85"/>
    <w:rsid w:val="00F24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EA2230"/>
    <w:pPr>
      <w:tabs>
        <w:tab w:val="decimal" w:pos="360"/>
      </w:tabs>
    </w:pPr>
    <w:rPr>
      <w:lang w:eastAsia="ja-JP"/>
    </w:rPr>
  </w:style>
  <w:style w:type="paragraph" w:styleId="FootnoteText">
    <w:name w:val="footnote text"/>
    <w:basedOn w:val="Normal"/>
    <w:link w:val="FootnoteTextChar"/>
    <w:uiPriority w:val="99"/>
    <w:unhideWhenUsed/>
    <w:rsid w:val="00EA2230"/>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EA2230"/>
    <w:rPr>
      <w:rFonts w:eastAsiaTheme="minorEastAsia"/>
      <w:sz w:val="20"/>
      <w:szCs w:val="20"/>
      <w:lang w:eastAsia="ja-JP"/>
    </w:rPr>
  </w:style>
  <w:style w:type="character" w:styleId="SubtleEmphasis">
    <w:name w:val="Subtle Emphasis"/>
    <w:basedOn w:val="DefaultParagraphFont"/>
    <w:uiPriority w:val="19"/>
    <w:qFormat/>
    <w:rsid w:val="00EA2230"/>
    <w:rPr>
      <w:i/>
      <w:iCs/>
      <w:color w:val="7F7F7F" w:themeColor="text1" w:themeTint="80"/>
    </w:rPr>
  </w:style>
  <w:style w:type="table" w:styleId="LightShading-Accent1">
    <w:name w:val="Light Shading Accent 1"/>
    <w:basedOn w:val="TableNormal"/>
    <w:uiPriority w:val="60"/>
    <w:rsid w:val="00EA2230"/>
    <w:pPr>
      <w:spacing w:after="0" w:line="240" w:lineRule="auto"/>
    </w:pPr>
    <w:rPr>
      <w:rFonts w:eastAsiaTheme="minorEastAsia"/>
      <w:color w:val="365F91" w:themeColor="accent1" w:themeShade="BF"/>
      <w:lang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MTEquationSection">
    <w:name w:val="MTEquationSection"/>
    <w:basedOn w:val="DefaultParagraphFont"/>
    <w:rsid w:val="00EA2230"/>
    <w:rPr>
      <w:b/>
      <w:vanish/>
      <w:color w:val="FF0000"/>
    </w:rPr>
  </w:style>
  <w:style w:type="paragraph" w:customStyle="1" w:styleId="MTDisplayEquation">
    <w:name w:val="MTDisplayEquation"/>
    <w:basedOn w:val="Normal"/>
    <w:next w:val="Normal"/>
    <w:link w:val="MTDisplayEquationChar"/>
    <w:rsid w:val="00EA2230"/>
    <w:pPr>
      <w:tabs>
        <w:tab w:val="center" w:pos="4680"/>
        <w:tab w:val="right" w:pos="9360"/>
      </w:tabs>
    </w:pPr>
  </w:style>
  <w:style w:type="character" w:customStyle="1" w:styleId="MTDisplayEquationChar">
    <w:name w:val="MTDisplayEquation Char"/>
    <w:basedOn w:val="DefaultParagraphFont"/>
    <w:link w:val="MTDisplayEquation"/>
    <w:rsid w:val="00EA2230"/>
  </w:style>
  <w:style w:type="paragraph" w:customStyle="1" w:styleId="EndNoteBibliographyTitle">
    <w:name w:val="EndNote Bibliography Title"/>
    <w:basedOn w:val="Normal"/>
    <w:link w:val="EndNoteBibliographyTitleChar"/>
    <w:rsid w:val="0006452C"/>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06452C"/>
    <w:rPr>
      <w:rFonts w:ascii="Calibri" w:hAnsi="Calibri"/>
      <w:noProof/>
    </w:rPr>
  </w:style>
  <w:style w:type="paragraph" w:customStyle="1" w:styleId="EndNoteBibliography">
    <w:name w:val="EndNote Bibliography"/>
    <w:basedOn w:val="Normal"/>
    <w:link w:val="EndNoteBibliographyChar"/>
    <w:rsid w:val="0006452C"/>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06452C"/>
    <w:rPr>
      <w:rFonts w:ascii="Calibri" w:hAnsi="Calibri"/>
      <w:noProof/>
    </w:rPr>
  </w:style>
  <w:style w:type="character" w:styleId="Hyperlink">
    <w:name w:val="Hyperlink"/>
    <w:basedOn w:val="DefaultParagraphFont"/>
    <w:uiPriority w:val="99"/>
    <w:unhideWhenUsed/>
    <w:rsid w:val="0006452C"/>
    <w:rPr>
      <w:color w:val="0000FF" w:themeColor="hyperlink"/>
      <w:u w:val="single"/>
    </w:rPr>
  </w:style>
  <w:style w:type="paragraph" w:styleId="Header">
    <w:name w:val="header"/>
    <w:basedOn w:val="Normal"/>
    <w:link w:val="HeaderChar"/>
    <w:uiPriority w:val="99"/>
    <w:unhideWhenUsed/>
    <w:rsid w:val="00F24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EC3"/>
  </w:style>
  <w:style w:type="paragraph" w:styleId="Footer">
    <w:name w:val="footer"/>
    <w:basedOn w:val="Normal"/>
    <w:link w:val="FooterChar"/>
    <w:uiPriority w:val="99"/>
    <w:unhideWhenUsed/>
    <w:rsid w:val="00F24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E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EA2230"/>
    <w:pPr>
      <w:tabs>
        <w:tab w:val="decimal" w:pos="360"/>
      </w:tabs>
    </w:pPr>
    <w:rPr>
      <w:lang w:eastAsia="ja-JP"/>
    </w:rPr>
  </w:style>
  <w:style w:type="paragraph" w:styleId="FootnoteText">
    <w:name w:val="footnote text"/>
    <w:basedOn w:val="Normal"/>
    <w:link w:val="FootnoteTextChar"/>
    <w:uiPriority w:val="99"/>
    <w:unhideWhenUsed/>
    <w:rsid w:val="00EA2230"/>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EA2230"/>
    <w:rPr>
      <w:rFonts w:eastAsiaTheme="minorEastAsia"/>
      <w:sz w:val="20"/>
      <w:szCs w:val="20"/>
      <w:lang w:eastAsia="ja-JP"/>
    </w:rPr>
  </w:style>
  <w:style w:type="character" w:styleId="SubtleEmphasis">
    <w:name w:val="Subtle Emphasis"/>
    <w:basedOn w:val="DefaultParagraphFont"/>
    <w:uiPriority w:val="19"/>
    <w:qFormat/>
    <w:rsid w:val="00EA2230"/>
    <w:rPr>
      <w:i/>
      <w:iCs/>
      <w:color w:val="7F7F7F" w:themeColor="text1" w:themeTint="80"/>
    </w:rPr>
  </w:style>
  <w:style w:type="table" w:styleId="LightShading-Accent1">
    <w:name w:val="Light Shading Accent 1"/>
    <w:basedOn w:val="TableNormal"/>
    <w:uiPriority w:val="60"/>
    <w:rsid w:val="00EA2230"/>
    <w:pPr>
      <w:spacing w:after="0" w:line="240" w:lineRule="auto"/>
    </w:pPr>
    <w:rPr>
      <w:rFonts w:eastAsiaTheme="minorEastAsia"/>
      <w:color w:val="365F91" w:themeColor="accent1" w:themeShade="BF"/>
      <w:lang w:eastAsia="ja-JP"/>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MTEquationSection">
    <w:name w:val="MTEquationSection"/>
    <w:basedOn w:val="DefaultParagraphFont"/>
    <w:rsid w:val="00EA2230"/>
    <w:rPr>
      <w:b/>
      <w:vanish/>
      <w:color w:val="FF0000"/>
    </w:rPr>
  </w:style>
  <w:style w:type="paragraph" w:customStyle="1" w:styleId="MTDisplayEquation">
    <w:name w:val="MTDisplayEquation"/>
    <w:basedOn w:val="Normal"/>
    <w:next w:val="Normal"/>
    <w:link w:val="MTDisplayEquationChar"/>
    <w:rsid w:val="00EA2230"/>
    <w:pPr>
      <w:tabs>
        <w:tab w:val="center" w:pos="4680"/>
        <w:tab w:val="right" w:pos="9360"/>
      </w:tabs>
    </w:pPr>
  </w:style>
  <w:style w:type="character" w:customStyle="1" w:styleId="MTDisplayEquationChar">
    <w:name w:val="MTDisplayEquation Char"/>
    <w:basedOn w:val="DefaultParagraphFont"/>
    <w:link w:val="MTDisplayEquation"/>
    <w:rsid w:val="00EA2230"/>
  </w:style>
  <w:style w:type="paragraph" w:customStyle="1" w:styleId="EndNoteBibliographyTitle">
    <w:name w:val="EndNote Bibliography Title"/>
    <w:basedOn w:val="Normal"/>
    <w:link w:val="EndNoteBibliographyTitleChar"/>
    <w:rsid w:val="0006452C"/>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06452C"/>
    <w:rPr>
      <w:rFonts w:ascii="Calibri" w:hAnsi="Calibri"/>
      <w:noProof/>
    </w:rPr>
  </w:style>
  <w:style w:type="paragraph" w:customStyle="1" w:styleId="EndNoteBibliography">
    <w:name w:val="EndNote Bibliography"/>
    <w:basedOn w:val="Normal"/>
    <w:link w:val="EndNoteBibliographyChar"/>
    <w:rsid w:val="0006452C"/>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06452C"/>
    <w:rPr>
      <w:rFonts w:ascii="Calibri" w:hAnsi="Calibri"/>
      <w:noProof/>
    </w:rPr>
  </w:style>
  <w:style w:type="character" w:styleId="Hyperlink">
    <w:name w:val="Hyperlink"/>
    <w:basedOn w:val="DefaultParagraphFont"/>
    <w:uiPriority w:val="99"/>
    <w:unhideWhenUsed/>
    <w:rsid w:val="0006452C"/>
    <w:rPr>
      <w:color w:val="0000FF" w:themeColor="hyperlink"/>
      <w:u w:val="single"/>
    </w:rPr>
  </w:style>
  <w:style w:type="paragraph" w:styleId="Header">
    <w:name w:val="header"/>
    <w:basedOn w:val="Normal"/>
    <w:link w:val="HeaderChar"/>
    <w:uiPriority w:val="99"/>
    <w:unhideWhenUsed/>
    <w:rsid w:val="00F24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EC3"/>
  </w:style>
  <w:style w:type="paragraph" w:styleId="Footer">
    <w:name w:val="footer"/>
    <w:basedOn w:val="Normal"/>
    <w:link w:val="FooterChar"/>
    <w:uiPriority w:val="99"/>
    <w:unhideWhenUsed/>
    <w:rsid w:val="00F24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1.wmf"/><Relationship Id="rId10" Type="http://schemas.openxmlformats.org/officeDocument/2006/relationships/oleObject" Target="embeddings/oleObject2.bin"/><Relationship Id="rId19" Type="http://schemas.openxmlformats.org/officeDocument/2006/relationships/footer" Target="footer1.xml"/><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15</cp:revision>
  <dcterms:created xsi:type="dcterms:W3CDTF">2014-03-23T18:00:00Z</dcterms:created>
  <dcterms:modified xsi:type="dcterms:W3CDTF">2014-03-23T21:45:00Z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true</vt:bool>
  </property>
  <property fmtid="{D5CDD505-2E9C-101B-9397-08002B2CF9AE}" pid="3" name="MTEquationSection">
    <vt:lpwstr>1</vt:lpwstr>
  </property>
  <property fmtid="{D5CDD505-2E9C-101B-9397-08002B2CF9AE}" pid="4" name="MTWinEqns">
    <vt:bool>true</vt:bool>
  </property>
  <property fmtid="{D5CDD505-2E9C-101B-9397-08002B2CF9AE}" pid="5" name="MTEquationNumber2">
    <vt:lpwstr>(#E1)</vt:lpwstr>
  </property>
</Properties>
</file>