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BD3E86" w:rsidRPr="00A136E6" w:rsidRDefault="005D3316" w:rsidP="00D22A20">
      <w:pPr>
        <w:ind w:firstLine="0"/>
        <w:jc w:val="center"/>
        <w:rPr>
          <w:rFonts w:ascii="Arial" w:hAnsi="Arial" w:cs="Arial"/>
          <w:b/>
          <w:sz w:val="36"/>
          <w:szCs w:val="24"/>
        </w:rPr>
      </w:pPr>
      <w:r w:rsidRPr="00A136E6">
        <w:rPr>
          <w:rFonts w:ascii="Arial" w:hAnsi="Arial" w:cs="Arial"/>
          <w:b/>
          <w:sz w:val="36"/>
          <w:szCs w:val="24"/>
        </w:rPr>
        <w:t>M</w:t>
      </w:r>
      <w:r w:rsidR="00A136E6">
        <w:rPr>
          <w:rFonts w:ascii="Arial" w:hAnsi="Arial" w:cs="Arial"/>
          <w:b/>
          <w:sz w:val="36"/>
          <w:szCs w:val="24"/>
        </w:rPr>
        <w:t>ass Action</w:t>
      </w:r>
      <w:r w:rsidR="00A136E6" w:rsidRPr="00A136E6">
        <w:rPr>
          <w:rFonts w:ascii="Arial" w:hAnsi="Arial" w:cs="Arial"/>
          <w:b/>
          <w:sz w:val="36"/>
          <w:szCs w:val="24"/>
        </w:rPr>
        <w:t xml:space="preserve"> </w:t>
      </w:r>
      <w:r w:rsidR="00A136E6" w:rsidRPr="00A136E6">
        <w:rPr>
          <w:rFonts w:ascii="Arial" w:hAnsi="Arial" w:cs="Arial"/>
          <w:b/>
          <w:sz w:val="36"/>
          <w:szCs w:val="24"/>
        </w:rPr>
        <w:br/>
      </w:r>
      <w:r w:rsidR="00A136E6">
        <w:rPr>
          <w:rFonts w:ascii="Arial" w:hAnsi="Arial" w:cs="Arial"/>
          <w:sz w:val="36"/>
          <w:szCs w:val="24"/>
        </w:rPr>
        <w:t>a</w:t>
      </w:r>
      <w:r w:rsidR="00A136E6" w:rsidRPr="00A136E6">
        <w:rPr>
          <w:rFonts w:ascii="Arial" w:hAnsi="Arial" w:cs="Arial"/>
          <w:sz w:val="36"/>
          <w:szCs w:val="24"/>
        </w:rPr>
        <w:t>nd</w:t>
      </w:r>
      <w:r w:rsidR="00A136E6" w:rsidRPr="00A136E6">
        <w:rPr>
          <w:rFonts w:ascii="Arial" w:hAnsi="Arial" w:cs="Arial"/>
          <w:b/>
          <w:sz w:val="36"/>
          <w:szCs w:val="24"/>
        </w:rPr>
        <w:br/>
      </w:r>
      <w:r w:rsidRPr="00A136E6">
        <w:rPr>
          <w:rFonts w:ascii="Arial" w:hAnsi="Arial" w:cs="Arial"/>
          <w:b/>
          <w:sz w:val="36"/>
          <w:szCs w:val="24"/>
        </w:rPr>
        <w:t>C</w:t>
      </w:r>
      <w:r w:rsidR="00A136E6">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1F2E2F">
        <w:rPr>
          <w:rFonts w:ascii="Arial" w:hAnsi="Arial" w:cs="Arial"/>
          <w:i/>
          <w:noProof/>
          <w:sz w:val="20"/>
          <w:szCs w:val="20"/>
        </w:rPr>
        <w:t>January 13,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1F2E2F">
        <w:rPr>
          <w:rFonts w:ascii="Arial" w:hAnsi="Arial" w:cs="Arial"/>
          <w:b/>
          <w:i/>
          <w:noProof/>
          <w:sz w:val="16"/>
          <w:szCs w:val="16"/>
        </w:rPr>
        <w:t>Mass Action and Conservation of Charge January 13-2 2014 UNIFIED.docx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C03B6E">
      <w:pPr>
        <w:jc w:val="both"/>
      </w:pPr>
      <w:r>
        <w:t xml:space="preserve">Electronic technology has remade our world, </w:t>
      </w:r>
      <w:r w:rsidR="006A6E84">
        <w:t xml:space="preserve">in fifty years,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C03B6E">
      <w:pPr>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p>
    <w:p w:rsidR="006A6E84" w:rsidRDefault="00485B02" w:rsidP="006A6E84">
      <w:pPr>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C03B6E">
      <w:pPr>
        <w:jc w:val="both"/>
      </w:pPr>
      <w:r>
        <w:t xml:space="preserve">Device design in the chemical world is difficult because the law of mass action is </w:t>
      </w:r>
      <w:r w:rsidR="00744C9C">
        <w:t>rarely</w:t>
      </w:r>
      <w:r w:rsidR="00485B02">
        <w:t xml:space="preserve"> transferrable from one set of conditions</w:t>
      </w:r>
      <w:r w:rsidR="00744C9C">
        <w:t xml:space="preserve"> to another</w:t>
      </w:r>
      <w:r w:rsidR="00485B02">
        <w:t>. It is not robust in most cases and cannot serve the same role that circuit models do in our electrical technology.</w:t>
      </w:r>
    </w:p>
    <w:p w:rsidR="006A6E84" w:rsidRDefault="006A6E84" w:rsidP="00C03B6E">
      <w:pPr>
        <w:jc w:val="both"/>
      </w:pPr>
      <w:r>
        <w:t>The law of mass action does not conserve charge, as is shown mathematically and discussed at length</w:t>
      </w:r>
      <w:r w:rsidR="00400701">
        <w:t xml:space="preserve"> here</w:t>
      </w:r>
      <w:r>
        <w:t xml:space="preserve">. The mathematical methods to combine the laws of mass action and conservation of charge have not been available for dissipative systems like ions in water. </w:t>
      </w:r>
    </w:p>
    <w:p w:rsidR="00485B02" w:rsidRDefault="00485B02" w:rsidP="00C03B6E">
      <w:pPr>
        <w:jc w:val="both"/>
      </w:pPr>
      <w:r>
        <w:t xml:space="preserve">I believe </w:t>
      </w:r>
      <w:r w:rsidR="006A6E84">
        <w:t xml:space="preserve">robust models and device design in the chemical world will not be possible until </w:t>
      </w:r>
      <w:r>
        <w:t xml:space="preserve">the law of mass action </w:t>
      </w:r>
      <w:r w:rsidR="006A6E84">
        <w:t xml:space="preserve">is </w:t>
      </w:r>
      <w:r>
        <w:t>extended to conserve charge</w:t>
      </w:r>
      <w:r w:rsidR="00400701">
        <w:t xml:space="preserve"> using new variational methods.</w:t>
      </w:r>
      <w:r w:rsidR="006A6E84">
        <w:t xml:space="preserve"> </w:t>
      </w:r>
      <w:r>
        <w:t xml:space="preserve">Variational </w:t>
      </w:r>
      <w:r w:rsidR="00400701">
        <w:t xml:space="preserve">methods </w:t>
      </w:r>
      <w:r w:rsidR="006A6E84">
        <w:t>have</w:t>
      </w:r>
      <w:r>
        <w:t xml:space="preserve"> </w:t>
      </w:r>
      <w:r w:rsidR="00744C9C">
        <w:t xml:space="preserve">only recently </w:t>
      </w:r>
      <w:r w:rsidR="006A6E84">
        <w:t xml:space="preserve">been </w:t>
      </w:r>
      <w:r w:rsidR="00744C9C">
        <w:t>e</w:t>
      </w:r>
      <w:r>
        <w:t xml:space="preserve">xtended to include dissipation (by </w:t>
      </w:r>
      <w:r w:rsidR="00B5183D">
        <w:t>combining</w:t>
      </w:r>
      <w:r>
        <w:t xml:space="preserve"> </w:t>
      </w:r>
      <w:r w:rsidR="00B5183D">
        <w:t xml:space="preserve">classical Hamiltonians </w:t>
      </w:r>
      <w:r w:rsidR="00CA4A47">
        <w:t xml:space="preserve">and least action principles </w:t>
      </w:r>
      <w:r w:rsidR="00B5183D">
        <w:t>of conservative systems with Rayleigh’s dissipation principle</w:t>
      </w:r>
      <w:r>
        <w:t xml:space="preserve">). The Energy Variational Approach </w:t>
      </w:r>
      <w:r w:rsidR="00744C9C" w:rsidRPr="00FE7A1E">
        <w:rPr>
          <w:rFonts w:ascii="Arial" w:hAnsi="Arial" w:cs="Arial"/>
          <w:b/>
          <w:i/>
          <w:sz w:val="20"/>
          <w:szCs w:val="20"/>
        </w:rPr>
        <w:t>EnVarA</w:t>
      </w:r>
      <w:r w:rsidR="00744C9C">
        <w:t xml:space="preserve"> </w:t>
      </w:r>
      <w:r>
        <w:t>developed by Chun Liu, more than anyone else,</w:t>
      </w:r>
      <w:r w:rsidR="006A6E84">
        <w:t xml:space="preserve"> should</w:t>
      </w:r>
      <w:r>
        <w:t xml:space="preserve"> allow the development of robust models of chemical, biochemical, and biological systems.</w:t>
      </w:r>
      <w:r w:rsidR="00592C0E">
        <w:t xml:space="preserve"> </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9E31E9">
        <w:t xml:space="preserve">t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986C81" w:rsidRDefault="00986C81" w:rsidP="00986C81">
      <w:pPr>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r w:rsidR="00B206EB">
        <w:t>Both 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p>
    <w:p w:rsidR="0023496D" w:rsidRDefault="00F805B0" w:rsidP="00986C81">
      <w:pPr>
        <w:jc w:val="both"/>
      </w:pPr>
      <w:r>
        <w:t>Chemistry uses m</w:t>
      </w:r>
      <w:r w:rsidR="009E31E9">
        <w:t xml:space="preserve">ass conservation </w:t>
      </w:r>
      <w:r w:rsidR="00E4779D">
        <w:t xml:space="preserve">almost everywhere, </w:t>
      </w:r>
      <w:r w:rsidR="009E31E9">
        <w:t>in the form of the law of mass action to descri</w:t>
      </w:r>
      <w:r w:rsidR="00E402DE">
        <w:t xml:space="preserve">be chemical reactions and binding. The law of mass action helps design, build, and understand new molecules, a major goal of classical chemistry. </w:t>
      </w:r>
      <w:r w:rsidR="00C02AA5">
        <w:t>Physics uses c</w:t>
      </w:r>
      <w:r w:rsidR="0023496D">
        <w:t xml:space="preserve">onservation of charge </w:t>
      </w:r>
      <w:r w:rsidR="00C02AA5">
        <w:t>almost everywhere</w:t>
      </w:r>
      <w:r w:rsidR="00CF0386">
        <w:t xml:space="preserve"> it deals with electricity</w:t>
      </w:r>
      <w:r w:rsidR="002B03DE">
        <w:t>. F</w:t>
      </w:r>
      <w:r w:rsidR="00E4779D">
        <w:t>or example,</w:t>
      </w:r>
      <w:r w:rsidR="00C02AA5">
        <w:t xml:space="preserve"> </w:t>
      </w:r>
      <w:r w:rsidR="0023496D">
        <w:t xml:space="preserve">Kirchoff’s </w:t>
      </w:r>
      <w:r w:rsidR="00C02AA5">
        <w:t>current l</w:t>
      </w:r>
      <w:r w:rsidR="0023496D">
        <w:t>aw</w:t>
      </w:r>
      <w:r w:rsidR="00C02AA5">
        <w:t xml:space="preserve"> </w:t>
      </w:r>
      <w:r w:rsidR="00F239C6">
        <w:t>says</w:t>
      </w:r>
      <w:r w:rsidR="00C02AA5">
        <w:t xml:space="preserve"> the flow of charge is continuous</w:t>
      </w:r>
      <w:r w:rsidR="00F239C6">
        <w:t>,</w:t>
      </w:r>
      <w:r w:rsidR="00C02AA5">
        <w:t xml:space="preserve"> without </w:t>
      </w:r>
      <w:r w:rsidR="0057057E">
        <w:t>loss</w:t>
      </w:r>
      <w:r w:rsidR="00E4779D">
        <w:t xml:space="preserve"> in circuits</w:t>
      </w:r>
      <w:r w:rsidR="00C02AA5">
        <w:t>. 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p>
    <w:p w:rsidR="008900FC" w:rsidRDefault="00205812" w:rsidP="00205812">
      <w:pPr>
        <w:ind w:firstLine="0"/>
        <w:jc w:val="both"/>
      </w:pPr>
      <w:r w:rsidRPr="0078501E">
        <w:rPr>
          <w:b/>
          <w:u w:val="single"/>
        </w:rPr>
        <w:t>Biological systems involve both chemical reactions and charge</w:t>
      </w:r>
      <w:r>
        <w:t xml:space="preserve"> </w:t>
      </w:r>
      <w:r w:rsidR="00FE083D">
        <w:t>in their devices. We</w:t>
      </w:r>
      <w:r>
        <w:t xml:space="preserve"> must deal </w:t>
      </w:r>
      <w:r w:rsidR="00FE083D">
        <w:t xml:space="preserve">then </w:t>
      </w:r>
      <w:r>
        <w:t>with both the law of mass action and conservation of charge. 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8900FC">
      <w:pPr>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986C81">
      <w:pPr>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My goal is to produce electrochemical devices and technology as robust as those of electronics. I believe that goal can only be reached after the law of mass action is extended to conserve charge.</w:t>
      </w:r>
      <w:r w:rsidR="001F403E">
        <w:rPr>
          <w:rFonts w:eastAsia="Times New Roman" w:cs="Times New Roman"/>
        </w:rPr>
        <w:t xml:space="preserve"> </w:t>
      </w:r>
    </w:p>
    <w:p w:rsidR="00FC52D3" w:rsidRDefault="00FC52D3" w:rsidP="00FC52D3">
      <w:pPr>
        <w:ind w:firstLine="0"/>
        <w:jc w:val="both"/>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A16E1C">
      <w:pPr>
        <w:jc w:val="both"/>
      </w:pPr>
      <w:r>
        <w:t xml:space="preserve">But </w:t>
      </w:r>
      <w:r w:rsidRPr="00986C81">
        <w:rPr>
          <w:b/>
        </w:rPr>
        <w:t xml:space="preserve">isolated </w:t>
      </w:r>
      <w:r w:rsidR="000E5B6B">
        <w:rPr>
          <w:b/>
        </w:rPr>
        <w:t>chemical reactions</w:t>
      </w:r>
      <w:r w:rsidRPr="00986C81">
        <w:rPr>
          <w:b/>
        </w:rPr>
        <w:t xml:space="preserve"> must make contact </w:t>
      </w:r>
      <w:r>
        <w:t>with the outside world to interact with it just as electronic systems make contact with inputs and outputs and biological systems make contact with surrounding solutions and cells..</w:t>
      </w:r>
      <w:r w:rsidRPr="00C44028">
        <w:t xml:space="preserve"> </w:t>
      </w:r>
      <w:r w:rsidRPr="00C44028">
        <w:rPr>
          <w:b/>
        </w:rPr>
        <w:t>The law of mass action was not designed to contact the outside world.</w:t>
      </w:r>
      <w:r w:rsidRPr="00E3104F">
        <w:t xml:space="preserve"> It was designed to help chemists build and understand individual </w:t>
      </w:r>
      <w:r w:rsidRPr="00E3104F">
        <w:lastRenderedPageBreak/>
        <w:t>molecules.</w:t>
      </w:r>
      <w:r w:rsidR="000E5B6B">
        <w:t xml:space="preserve"> Interactions with the outside world almost always involve electricity because charge flows through the contacts that connect chemical reactions with the outside world</w:t>
      </w:r>
    </w:p>
    <w:p w:rsidR="00FC52D3" w:rsidRDefault="00FC52D3" w:rsidP="00FC52D3">
      <w:pPr>
        <w:jc w:val="both"/>
      </w:pPr>
      <w:r>
        <w:t xml:space="preserve">Engineering deals with systems that are not isolated. Its device contact the world through power supplies. Devices have outputs that follow inputs according to a simple rule, for example, the gain of an amplifier. Kirchoff’s current law and conservation of charge are the bases of those rules. </w:t>
      </w:r>
    </w:p>
    <w:p w:rsidR="00FC52D3" w:rsidRDefault="00FC52D3" w:rsidP="00FC52D3">
      <w:pPr>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FC52D3">
      <w:pPr>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A40B37" w:rsidP="0028774B">
      <w:pPr>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F97E69">
      <w:pPr>
        <w:spacing w:after="240"/>
      </w:pPr>
      <w:r>
        <w:rPr>
          <w:noProof/>
        </w:rPr>
        <mc:AlternateContent>
          <mc:Choice Requires="wps">
            <w:drawing>
              <wp:anchor distT="0" distB="0" distL="114300" distR="114300" simplePos="0" relativeHeight="251681792" behindDoc="0" locked="0" layoutInCell="1" allowOverlap="1">
                <wp:simplePos x="0" y="0"/>
                <wp:positionH relativeFrom="column">
                  <wp:posOffset>1290320</wp:posOffset>
                </wp:positionH>
                <wp:positionV relativeFrom="paragraph">
                  <wp:posOffset>280297</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6pt;margin-top:22.0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fldSimple w:instr=" REF ZEqnNum132210 \* Charformat \! \* MERGEFORMAT ">
        <w:r w:rsidR="001F2E2F">
          <w:instrText>(1)</w:instrText>
        </w:r>
      </w:fldSimple>
      <w:r w:rsidR="0028774B">
        <w:fldChar w:fldCharType="end"/>
      </w:r>
      <w:r w:rsidR="0028774B">
        <w:t xml:space="preserve"> shows the reactions we analyze. </w:t>
      </w:r>
    </w:p>
    <w:p w:rsidR="0028774B" w:rsidRDefault="0028774B" w:rsidP="0028774B">
      <w:pPr>
        <w:pStyle w:val="MTDisplayEquation"/>
        <w:tabs>
          <w:tab w:val="clear" w:pos="4680"/>
          <w:tab w:val="center" w:pos="3960"/>
          <w:tab w:val="right" w:pos="10800"/>
        </w:tabs>
        <w:ind w:firstLine="0"/>
      </w:pPr>
      <w:r>
        <w:tab/>
      </w:r>
      <w:r w:rsidR="00E52A9E" w:rsidRPr="00E52A9E">
        <w:rPr>
          <w:position w:val="-42"/>
        </w:rPr>
        <w:object w:dxaOrig="31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pt;height:48pt" o:ole="">
            <v:imagedata r:id="rId9" o:title=""/>
          </v:shape>
          <o:OLEObject Type="Embed" ProgID="Equation.DSMT4" ShapeID="_x0000_i1025" DrawAspect="Content" ObjectID="_1482662698" r:id="rId10"/>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0" w:name="ZEqnNum132210"/>
      <w:r w:rsidR="00E52A9E">
        <w:instrText>(</w:instrText>
      </w:r>
      <w:fldSimple w:instr=" SEQ MTEqn \c \* Arabic \* MERGEFORMAT ">
        <w:r w:rsidR="001F2E2F">
          <w:rPr>
            <w:noProof/>
          </w:rPr>
          <w:instrText>1</w:instrText>
        </w:r>
      </w:fldSimple>
      <w:r w:rsidR="00E52A9E">
        <w:instrText>)</w:instrText>
      </w:r>
      <w:bookmarkEnd w:id="0"/>
      <w:r w:rsidR="00E52A9E">
        <w:fldChar w:fldCharType="end"/>
      </w:r>
    </w:p>
    <w:p w:rsidR="00F97E69" w:rsidRDefault="00F97E69" w:rsidP="0028774B">
      <w:pPr>
        <w:ind w:firstLine="0"/>
      </w:pPr>
      <w:r>
        <w:t>The</w:t>
      </w:r>
      <w:r w:rsidR="00D70364">
        <w:t xml:space="preserve"> reactions</w:t>
      </w:r>
      <w:r>
        <w:t xml:space="preserve"> are written as differential equations in eq. </w:t>
      </w:r>
      <w:r>
        <w:fldChar w:fldCharType="begin"/>
      </w:r>
      <w:r>
        <w:instrText xml:space="preserve"> GOTOBUTTON ZEqnNum122875  \* MERGEFORMAT </w:instrText>
      </w:r>
      <w:fldSimple w:instr=" REF ZEqnNum122875 \* Charformat \! \* MERGEFORMAT ">
        <w:r w:rsidR="001F2E2F">
          <w:instrText>(6)</w:instrText>
        </w:r>
      </w:fldSimple>
      <w:r>
        <w:fldChar w:fldCharType="end"/>
      </w:r>
      <w:r>
        <w:t xml:space="preserve"> with symbols defined below.</w:t>
      </w:r>
    </w:p>
    <w:p w:rsidR="0028774B" w:rsidRDefault="0028774B" w:rsidP="0028774B">
      <w:pPr>
        <w:ind w:firstLine="0"/>
      </w:pPr>
      <w:r w:rsidRPr="0028774B">
        <w:rPr>
          <w:b/>
          <w:u w:val="single"/>
        </w:rPr>
        <w:t>PROOF</w:t>
      </w:r>
      <w:r w:rsidRPr="0028774B">
        <w:rPr>
          <w:b/>
        </w:rPr>
        <w:t>.</w:t>
      </w:r>
      <w:r>
        <w:t xml:space="preserve"> The current flow in this reaction is easily shown to be</w:t>
      </w:r>
    </w:p>
    <w:p w:rsidR="0028774B" w:rsidRDefault="0028774B" w:rsidP="0028774B">
      <w:pPr>
        <w:keepNext/>
        <w:keepLines/>
        <w:tabs>
          <w:tab w:val="left" w:pos="1980"/>
          <w:tab w:val="right" w:pos="9270"/>
        </w:tabs>
        <w:spacing w:after="240"/>
        <w:ind w:firstLine="0"/>
      </w:pPr>
      <w:r>
        <w:tab/>
      </w:r>
      <w:r w:rsidR="00E52A9E" w:rsidRPr="00E52A9E">
        <w:rPr>
          <w:position w:val="-48"/>
        </w:rPr>
        <w:object w:dxaOrig="3800" w:dyaOrig="1080">
          <v:shape id="_x0000_i1026" type="#_x0000_t75" style="width:189.9pt;height:54pt" o:ole="">
            <v:imagedata r:id="rId11" o:title=""/>
          </v:shape>
          <o:OLEObject Type="Embed" ProgID="Equation.DSMT4" ShapeID="_x0000_i1026" DrawAspect="Content" ObjectID="_1482662699" r:id="rId12"/>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899824"/>
      <w:r w:rsidR="00E52A9E">
        <w:instrText>(</w:instrText>
      </w:r>
      <w:fldSimple w:instr=" SEQ MTEqn \c \* Arabic \* MERGEFORMAT ">
        <w:r w:rsidR="001F2E2F">
          <w:rPr>
            <w:noProof/>
          </w:rPr>
          <w:instrText>2</w:instrText>
        </w:r>
      </w:fldSimple>
      <w:r w:rsidR="00E52A9E">
        <w:instrText>)</w:instrText>
      </w:r>
      <w:bookmarkEnd w:id="1"/>
      <w:r w:rsidR="00E52A9E">
        <w:fldChar w:fldCharType="end"/>
      </w:r>
    </w:p>
    <w:p w:rsidR="008B0BCF" w:rsidRDefault="00D70364" w:rsidP="00D70364">
      <w:pPr>
        <w:spacing w:before="240"/>
        <w:ind w:firstLine="0"/>
        <w:jc w:val="both"/>
      </w:pPr>
      <w:r>
        <w:t>Units for net current</w:t>
      </w:r>
      <w:r>
        <w:rPr>
          <w:rStyle w:val="FootnoteReference"/>
        </w:rPr>
        <w:footnoteReference w:customMarkFollows="1" w:id="1"/>
        <w:t>†</w:t>
      </w:r>
      <w:r>
        <w:t xml:space="preserve"> </w:t>
      </w:r>
      <w:r w:rsidRPr="00E52A9E">
        <w:rPr>
          <w:position w:val="-12"/>
        </w:rPr>
        <w:object w:dxaOrig="480" w:dyaOrig="360">
          <v:shape id="_x0000_i1027" type="#_x0000_t75" style="width:24pt;height:18pt" o:ole="">
            <v:imagedata r:id="rId13" o:title=""/>
          </v:shape>
          <o:OLEObject Type="Embed" ProgID="Equation.DSMT4" ShapeID="_x0000_i1027" DrawAspect="Content" ObjectID="_1482662700" r:id="rId14"/>
        </w:object>
      </w:r>
      <w:r>
        <w:t xml:space="preserve"> are (cou/liter)/sec = cou/(liter sec). Units used for unidirectional </w:t>
      </w:r>
      <w:r w:rsidRPr="009E044E">
        <w:t>flux</w:t>
      </w:r>
      <w:r>
        <w:t xml:space="preserve">  </w:t>
      </w:r>
      <w:r w:rsidRPr="00E52A9E">
        <w:rPr>
          <w:position w:val="-16"/>
        </w:rPr>
        <w:object w:dxaOrig="420" w:dyaOrig="400">
          <v:shape id="_x0000_i1028" type="#_x0000_t75" style="width:20.8pt;height:20.1pt" o:ole="">
            <v:imagedata r:id="rId15" o:title=""/>
          </v:shape>
          <o:OLEObject Type="Embed" ProgID="Equation.DSMT4" ShapeID="_x0000_i1028" DrawAspect="Content" ObjectID="_1482662701" r:id="rId16"/>
        </w:object>
      </w:r>
      <w:r>
        <w:t xml:space="preserve"> are (moles/liter)/(sec) = moles/(liter sec)</w:t>
      </w:r>
      <w:r w:rsidR="00794BE9">
        <w:t>, fluxes are used in equations presented later. U</w:t>
      </w:r>
      <w:r>
        <w:t xml:space="preserve">nits for rate constants units are </w:t>
      </w:r>
      <w:r w:rsidRPr="00E52A9E">
        <w:rPr>
          <w:position w:val="-18"/>
        </w:rPr>
        <w:object w:dxaOrig="4160" w:dyaOrig="460">
          <v:shape id="_x0000_i1029" type="#_x0000_t75" style="width:207.9pt;height:22.95pt" o:ole="">
            <v:imagedata r:id="rId17" o:title=""/>
          </v:shape>
          <o:OLEObject Type="Embed" ProgID="Equation.DSMT4" ShapeID="_x0000_i1029" DrawAspect="Content" ObjectID="_1482662702" r:id="rId18"/>
        </w:objec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E52A9E" w:rsidRPr="00E52A9E">
        <w:rPr>
          <w:position w:val="-12"/>
        </w:rPr>
        <w:object w:dxaOrig="360" w:dyaOrig="360">
          <v:shape id="_x0000_i1030" type="#_x0000_t75" style="width:18pt;height:18pt" o:ole="">
            <v:imagedata r:id="rId19" o:title=""/>
          </v:shape>
          <o:OLEObject Type="Embed" ProgID="Equation.DSMT4" ShapeID="_x0000_i1030" DrawAspect="Content" ObjectID="_1482662703" r:id="rId20"/>
        </w:object>
      </w:r>
      <w:r w:rsidR="00C05D1E" w:rsidRPr="00C05D1E">
        <w:rPr>
          <w:szCs w:val="24"/>
        </w:rPr>
        <w:t> </w:t>
      </w:r>
      <w:r w:rsidR="00C05D1E">
        <w:t>or </w:t>
      </w:r>
      <w:r w:rsidR="00C05D1E" w:rsidRPr="00E52A9E">
        <w:rPr>
          <w:position w:val="-12"/>
        </w:rPr>
        <w:object w:dxaOrig="400" w:dyaOrig="360">
          <v:shape id="_x0000_i1031" type="#_x0000_t75" style="width:20.1pt;height:18pt" o:ole="">
            <v:imagedata r:id="rId21" o:title=""/>
          </v:shape>
          <o:OLEObject Type="Embed" ProgID="Equation.DSMT4" ShapeID="_x0000_i1031" DrawAspect="Content" ObjectID="_1482662704" r:id="rId22"/>
        </w:object>
      </w:r>
      <w:r w:rsidR="008B0BCF">
        <w:rPr>
          <w:i/>
        </w:rPr>
        <w:t xml:space="preserve"> </w:t>
      </w:r>
      <w:r w:rsidR="008B0BCF" w:rsidRPr="008B0BCF">
        <w:rPr>
          <w:position w:val="-4"/>
        </w:rPr>
        <w:object w:dxaOrig="260" w:dyaOrig="260">
          <v:shape id="_x0000_i1032" type="#_x0000_t75" style="width:12.7pt;height:12.7pt" o:ole="">
            <v:imagedata r:id="rId23" o:title=""/>
          </v:shape>
          <o:OLEObject Type="Embed" ProgID="Equation.DSMT4" ShapeID="_x0000_i1032" DrawAspect="Content" ObjectID="_1482662705" r:id="rId24"/>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2" w:name="_Hlk406840082"/>
      <w:r w:rsidR="00E52A9E" w:rsidRPr="00E52A9E">
        <w:rPr>
          <w:position w:val="-12"/>
        </w:rPr>
        <w:object w:dxaOrig="1200" w:dyaOrig="360">
          <v:shape id="_x0000_i1033" type="#_x0000_t75" style="width:60pt;height:18pt" o:ole="">
            <v:imagedata r:id="rId25" o:title=""/>
          </v:shape>
          <o:OLEObject Type="Embed" ProgID="Equation.DSMT4" ShapeID="_x0000_i1033" DrawAspect="Content" ObjectID="_1482662706" r:id="rId26"/>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4" type="#_x0000_t75" style="width:367.05pt;height:24pt" o:ole="">
            <v:imagedata r:id="rId27" o:title=""/>
          </v:shape>
          <o:OLEObject Type="Embed" ProgID="Equation.DSMT4" ShapeID="_x0000_i1034" DrawAspect="Content" ObjectID="_1482662707" r:id="rId28"/>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1F2E2F">
          <w:rPr>
            <w:noProof/>
          </w:rPr>
          <w:instrText>3</w:instrText>
        </w:r>
      </w:fldSimple>
      <w:r>
        <w:instrText>)</w:instrText>
      </w:r>
      <w:r>
        <w:fldChar w:fldCharType="end"/>
      </w:r>
    </w:p>
    <w:p w:rsidR="0028774B" w:rsidRDefault="0028774B" w:rsidP="0028774B"/>
    <w:p w:rsidR="0028774B" w:rsidRPr="0028774B" w:rsidRDefault="0028774B" w:rsidP="00352116">
      <w:pPr>
        <w:keepNext/>
        <w:keepLines/>
        <w:ind w:firstLine="0"/>
        <w:rPr>
          <w:b/>
        </w:rPr>
      </w:pPr>
      <w:r w:rsidRPr="0028774B">
        <w:rPr>
          <w:b/>
          <w:u w:val="single"/>
        </w:rPr>
        <w:lastRenderedPageBreak/>
        <w:t>Details of Proof</w:t>
      </w:r>
      <w:r w:rsidRPr="0028774B">
        <w:rPr>
          <w:b/>
        </w:rPr>
        <w:t>:</w:t>
      </w:r>
    </w:p>
    <w:p w:rsidR="0028774B" w:rsidRDefault="0028774B" w:rsidP="0028774B">
      <w:pPr>
        <w:ind w:firstLine="0"/>
      </w:pPr>
      <w:r>
        <w:t xml:space="preserve">The law of mass action states that the flux </w:t>
      </w:r>
      <w:r w:rsidR="00E52A9E" w:rsidRPr="00E52A9E">
        <w:rPr>
          <w:position w:val="-16"/>
        </w:rPr>
        <w:object w:dxaOrig="420" w:dyaOrig="400">
          <v:shape id="_x0000_i1035" type="#_x0000_t75" style="width:20.8pt;height:20.1pt" o:ole="">
            <v:imagedata r:id="rId29" o:title=""/>
          </v:shape>
          <o:OLEObject Type="Embed" ProgID="Equation.DSMT4" ShapeID="_x0000_i1035" DrawAspect="Content" ObjectID="_1482662708" r:id="rId30"/>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E52A9E" w:rsidRPr="00E52A9E">
        <w:rPr>
          <w:position w:val="-24"/>
        </w:rPr>
        <w:object w:dxaOrig="3159" w:dyaOrig="620">
          <v:shape id="_x0000_i1036" type="#_x0000_t75" style="width:158.1pt;height:31.05pt" o:ole="">
            <v:imagedata r:id="rId31" o:title=""/>
          </v:shape>
          <o:OLEObject Type="Embed" ProgID="Equation.DSMT4" ShapeID="_x0000_i1036" DrawAspect="Content" ObjectID="_1482662709" r:id="rId32"/>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515952"/>
      <w:r w:rsidR="00E52A9E">
        <w:instrText>(</w:instrText>
      </w:r>
      <w:fldSimple w:instr=" SEQ MTEqn \c \* Arabic \* MERGEFORMAT ">
        <w:r w:rsidR="001F2E2F">
          <w:rPr>
            <w:noProof/>
          </w:rPr>
          <w:instrText>4</w:instrText>
        </w:r>
      </w:fldSimple>
      <w:r w:rsidR="00E52A9E">
        <w:instrText>)</w:instrText>
      </w:r>
      <w:bookmarkEnd w:id="3"/>
      <w:r w:rsidR="00E52A9E">
        <w:fldChar w:fldCharType="end"/>
      </w:r>
    </w:p>
    <w:p w:rsidR="00D70364" w:rsidRDefault="0028774B" w:rsidP="0028774B">
      <w:pPr>
        <w:pStyle w:val="MTDisplayEquation"/>
        <w:tabs>
          <w:tab w:val="clear" w:pos="4680"/>
          <w:tab w:val="center" w:pos="3960"/>
        </w:tabs>
        <w:ind w:firstLine="0"/>
      </w:pPr>
      <w:r>
        <w:t>where we use activity in moles/liter</w:t>
      </w:r>
      <w:r w:rsidRPr="00004EF0">
        <w:t xml:space="preserve"> </w:t>
      </w:r>
      <w:r w:rsidR="00E52A9E" w:rsidRPr="00E52A9E">
        <w:rPr>
          <w:position w:val="-14"/>
        </w:rPr>
        <w:object w:dxaOrig="520" w:dyaOrig="400">
          <v:shape id="_x0000_i1037" type="#_x0000_t75" style="width:26.1pt;height:20.1pt" o:ole="">
            <v:imagedata r:id="rId33" o:title=""/>
          </v:shape>
          <o:OLEObject Type="Embed" ProgID="Equation.DSMT4" ShapeID="_x0000_i1037" DrawAspect="Content" ObjectID="_1482662710" r:id="rId34"/>
        </w:object>
      </w:r>
      <w:r w:rsidRPr="00FF3FE2">
        <w:t xml:space="preserve"> of ions of concentration </w:t>
      </w:r>
      <w:r w:rsidR="00E52A9E" w:rsidRPr="00E52A9E">
        <w:rPr>
          <w:position w:val="-14"/>
        </w:rPr>
        <w:object w:dxaOrig="460" w:dyaOrig="400">
          <v:shape id="_x0000_i1038" type="#_x0000_t75" style="width:22.95pt;height:20.1pt" o:ole="">
            <v:imagedata r:id="rId35" o:title=""/>
          </v:shape>
          <o:OLEObject Type="Embed" ProgID="Equation.DSMT4" ShapeID="_x0000_i1038" DrawAspect="Content" ObjectID="_1482662711" r:id="rId36"/>
        </w:object>
      </w:r>
      <w:r>
        <w:t>.</w:t>
      </w:r>
      <w:r w:rsidRPr="00C75BEF">
        <w:t xml:space="preserve"> </w:t>
      </w:r>
    </w:p>
    <w:p w:rsidR="00D70364" w:rsidRDefault="00D70364" w:rsidP="0028774B">
      <w:pPr>
        <w:pStyle w:val="MTDisplayEquation"/>
        <w:tabs>
          <w:tab w:val="clear" w:pos="4680"/>
          <w:tab w:val="center" w:pos="3960"/>
        </w:tabs>
        <w:ind w:firstLine="0"/>
      </w:pPr>
    </w:p>
    <w:p w:rsidR="00FB5C88" w:rsidRDefault="00D70364" w:rsidP="0028774B">
      <w:pPr>
        <w:pStyle w:val="MTDisplayEquation"/>
        <w:tabs>
          <w:tab w:val="clear" w:pos="4680"/>
          <w:tab w:val="center" w:pos="3960"/>
        </w:tabs>
        <w:ind w:firstLine="0"/>
      </w:pPr>
      <w:r w:rsidRPr="00D70364">
        <w:rPr>
          <w:b/>
          <w:u w:val="single"/>
        </w:rPr>
        <w:t>Remark</w:t>
      </w:r>
      <w:r w:rsidRPr="00D70364">
        <w:rPr>
          <w:b/>
        </w:rPr>
        <w:t>.</w:t>
      </w:r>
      <w:r>
        <w:t xml:space="preserve"> </w:t>
      </w:r>
      <w:r w:rsidR="0028774B">
        <w:t xml:space="preserve">Unidirectional fluxes </w:t>
      </w:r>
      <w:r w:rsidR="00E52A9E" w:rsidRPr="00E52A9E">
        <w:rPr>
          <w:position w:val="-16"/>
        </w:rPr>
        <w:object w:dxaOrig="420" w:dyaOrig="400">
          <v:shape id="_x0000_i1039" type="#_x0000_t75" style="width:20.8pt;height:20.1pt" o:ole="">
            <v:imagedata r:id="rId37" o:title=""/>
          </v:shape>
          <o:OLEObject Type="Embed" ProgID="Equation.DSMT4" ShapeID="_x0000_i1039" DrawAspect="Content" ObjectID="_1482662712" r:id="rId38"/>
        </w:object>
      </w:r>
      <w:r w:rsidR="0028774B">
        <w:t xml:space="preserve"> are conventionally measured by tracers—usually isotopes—flowing </w:t>
      </w:r>
      <w:r w:rsidR="0028774B" w:rsidRPr="00C75BEF">
        <w:rPr>
          <w:b/>
        </w:rPr>
        <w:t>into</w:t>
      </w:r>
      <w:r w:rsidR="0028774B">
        <w:t xml:space="preserve"> a zero concentration (of tracer). Note that the activity of </w:t>
      </w:r>
      <w:r w:rsidR="00E52A9E" w:rsidRPr="00E52A9E">
        <w:rPr>
          <w:position w:val="-14"/>
        </w:rPr>
        <w:object w:dxaOrig="520" w:dyaOrig="400">
          <v:shape id="_x0000_i1040" type="#_x0000_t75" style="width:26.1pt;height:20.1pt" o:ole="">
            <v:imagedata r:id="rId39" o:title=""/>
          </v:shape>
          <o:OLEObject Type="Embed" ProgID="Equation.DSMT4" ShapeID="_x0000_i1040" DrawAspect="Content" ObjectID="_1482662713" r:id="rId40"/>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E52A9E" w:rsidRPr="00E52A9E">
        <w:rPr>
          <w:position w:val="-14"/>
        </w:rPr>
        <w:object w:dxaOrig="420" w:dyaOrig="400">
          <v:shape id="_x0000_i1041" type="#_x0000_t75" style="width:20.8pt;height:20.1pt" o:ole="">
            <v:imagedata r:id="rId41" o:title=""/>
          </v:shape>
          <o:OLEObject Type="Embed" ProgID="Equation.DSMT4" ShapeID="_x0000_i1041" DrawAspect="Content" ObjectID="_1482662714" r:id="rId42"/>
        </w:object>
      </w:r>
      <w:r w:rsidR="00256CD3">
        <w:t xml:space="preserve"> change activity of</w:t>
      </w:r>
      <w:r w:rsidR="0028774B">
        <w:t xml:space="preserve"> </w:t>
      </w:r>
      <w:bookmarkStart w:id="4" w:name="_Hlk408897520"/>
      <w:r w:rsidR="00E52A9E" w:rsidRPr="00E52A9E">
        <w:rPr>
          <w:position w:val="-14"/>
        </w:rPr>
        <w:object w:dxaOrig="520" w:dyaOrig="400">
          <v:shape id="_x0000_i1042" type="#_x0000_t75" style="width:26.1pt;height:20.1pt" o:ole="">
            <v:imagedata r:id="rId43" o:title=""/>
          </v:shape>
          <o:OLEObject Type="Embed" ProgID="Equation.DSMT4" ShapeID="_x0000_i1042" DrawAspect="Content" ObjectID="_1482662715" r:id="rId44"/>
        </w:object>
      </w:r>
      <w:bookmarkEnd w:id="4"/>
      <w:r w:rsidR="0028774B">
        <w:t xml:space="preserve"> and the flow of </w:t>
      </w:r>
      <w:bookmarkStart w:id="5" w:name="_Hlk408897574"/>
      <w:r w:rsidR="00E52A9E" w:rsidRPr="00025957">
        <w:rPr>
          <w:position w:val="-4"/>
        </w:rPr>
        <w:object w:dxaOrig="300" w:dyaOrig="260">
          <v:shape id="_x0000_i1043" type="#_x0000_t75" style="width:14.8pt;height:12.7pt" o:ole="">
            <v:imagedata r:id="rId45" o:title=""/>
          </v:shape>
          <o:OLEObject Type="Embed" ProgID="Equation.DSMT4" ShapeID="_x0000_i1043" DrawAspect="Content" ObjectID="_1482662716" r:id="rId46"/>
        </w:object>
      </w:r>
      <w:bookmarkEnd w:id="5"/>
      <w:r w:rsidR="0028774B">
        <w:t xml:space="preserve"> </w:t>
      </w:r>
      <w:r w:rsidR="00256CD3">
        <w:t xml:space="preserve">as well as change the activity of </w:t>
      </w:r>
      <w:r w:rsidR="00256CD3" w:rsidRPr="00E52A9E">
        <w:rPr>
          <w:position w:val="-14"/>
        </w:rPr>
        <w:object w:dxaOrig="460" w:dyaOrig="400">
          <v:shape id="_x0000_i1044" type="#_x0000_t75" style="width:23.3pt;height:20.1pt" o:ole="">
            <v:imagedata r:id="rId47" o:title=""/>
          </v:shape>
          <o:OLEObject Type="Embed" ProgID="Equation.DSMT4" ShapeID="_x0000_i1044" DrawAspect="Content" ObjectID="_1482662717" r:id="rId48"/>
        </w:object>
      </w:r>
      <w:r w:rsidR="00256CD3">
        <w:t xml:space="preserve"> and the flow of </w:t>
      </w:r>
      <w:r w:rsidR="00256CD3" w:rsidRPr="00256CD3">
        <w:rPr>
          <w:position w:val="-6"/>
        </w:rPr>
        <w:object w:dxaOrig="300" w:dyaOrig="279">
          <v:shape id="_x0000_i1045" type="#_x0000_t75" style="width:14.8pt;height:13.75pt" o:ole="">
            <v:imagedata r:id="rId49" o:title=""/>
          </v:shape>
          <o:OLEObject Type="Embed" ProgID="Equation.DSMT4" ShapeID="_x0000_i1045" DrawAspect="Content" ObjectID="_1482662718" r:id="rId50"/>
        </w:object>
      </w:r>
      <w:r w:rsidR="0028774B">
        <w:t xml:space="preserve"> </w:t>
      </w:r>
    </w:p>
    <w:p w:rsidR="0028774B" w:rsidRDefault="00FB5C88" w:rsidP="00FB5C88">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the thermodynamic driving forces are nonideal and depend on the concentrations of all ions!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1F2E2F">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6" type="#_x0000_t75" style="width:20.1pt;height:20.1pt" o:ole="">
            <v:imagedata r:id="rId51" o:title=""/>
          </v:shape>
          <o:OLEObject Type="Embed" ProgID="Equation.DSMT4" ShapeID="_x0000_i1046" DrawAspect="Content" ObjectID="_1482662719" r:id="rId52"/>
        </w:object>
      </w:r>
    </w:p>
    <w:p w:rsidR="0028774B" w:rsidRDefault="0028774B" w:rsidP="00256CD3">
      <w:pPr>
        <w:pStyle w:val="MTDisplayEquation"/>
        <w:tabs>
          <w:tab w:val="clear" w:pos="4680"/>
          <w:tab w:val="center" w:pos="3780"/>
          <w:tab w:val="right" w:pos="10800"/>
        </w:tabs>
      </w:pPr>
      <w:r>
        <w:tab/>
      </w:r>
      <w:r w:rsidR="00512D19" w:rsidRPr="00E52A9E">
        <w:rPr>
          <w:position w:val="-54"/>
        </w:rPr>
        <w:object w:dxaOrig="2780" w:dyaOrig="999">
          <v:shape id="_x0000_i1047" type="#_x0000_t75" style="width:139.05pt;height:49.75pt" o:ole="">
            <v:imagedata r:id="rId53" o:title=""/>
          </v:shape>
          <o:OLEObject Type="Embed" ProgID="Equation.DSMT4" ShapeID="_x0000_i1047" DrawAspect="Content" ObjectID="_1482662720" r:id="rId54"/>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1F2E2F">
          <w:rPr>
            <w:noProof/>
          </w:rPr>
          <w:instrText>5</w:instrText>
        </w:r>
      </w:fldSimple>
      <w:r w:rsidR="00E52A9E">
        <w:instrText>)</w:instrText>
      </w:r>
      <w:r w:rsidR="00E52A9E">
        <w:fldChar w:fldCharType="end"/>
      </w:r>
    </w:p>
    <w:p w:rsidR="0028774B" w:rsidRDefault="0028774B" w:rsidP="0028774B">
      <w:pPr>
        <w:spacing w:after="240"/>
        <w:ind w:firstLine="0"/>
      </w:pPr>
      <w:r>
        <w:t xml:space="preserve">Rate equations equivalent to the chemical reaction </w:t>
      </w:r>
      <w:r>
        <w:fldChar w:fldCharType="begin"/>
      </w:r>
      <w:r>
        <w:instrText xml:space="preserve"> GOTOBUTTON ZEqnNum132210  \* MERGEFORMAT </w:instrText>
      </w:r>
      <w:fldSimple w:instr=" REF ZEqnNum132210 \* Charformat \! \* MERGEFORMAT ">
        <w:r w:rsidR="001F2E2F">
          <w:instrText>(1)</w:instrText>
        </w:r>
      </w:fldSimple>
      <w:r>
        <w:fldChar w:fldCharType="end"/>
      </w:r>
      <w:r>
        <w:t xml:space="preserve"> can be written in terms of </w:t>
      </w:r>
      <w:r w:rsidRPr="00671246">
        <w:rPr>
          <w:b/>
        </w:rPr>
        <w:t>flux</w:t>
      </w:r>
      <w:r w:rsidRPr="00DF0016">
        <w:t xml:space="preserve">, </w:t>
      </w:r>
    </w:p>
    <w:p w:rsidR="0028774B" w:rsidRPr="0028774B" w:rsidRDefault="0028774B" w:rsidP="0028774B">
      <w:pPr>
        <w:tabs>
          <w:tab w:val="left" w:pos="2160"/>
          <w:tab w:val="right" w:pos="9360"/>
        </w:tabs>
      </w:pPr>
      <w:r>
        <w:tab/>
      </w:r>
      <w:r w:rsidR="00E52A9E" w:rsidRPr="00E52A9E">
        <w:rPr>
          <w:position w:val="-40"/>
        </w:rPr>
        <w:object w:dxaOrig="2560" w:dyaOrig="940">
          <v:shape id="_x0000_i1048" type="#_x0000_t75" style="width:127.75pt;height:46.95pt" o:ole="">
            <v:imagedata r:id="rId55" o:title=""/>
          </v:shape>
          <o:OLEObject Type="Embed" ProgID="Equation.DSMT4" ShapeID="_x0000_i1048" DrawAspect="Content" ObjectID="_1482662721" r:id="rId56"/>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6" w:name="ZEqnNum122875"/>
      <w:r w:rsidR="00E52A9E">
        <w:instrText>(</w:instrText>
      </w:r>
      <w:fldSimple w:instr=" SEQ MTEqn \c \* Arabic \* MERGEFORMAT ">
        <w:r w:rsidR="001F2E2F">
          <w:rPr>
            <w:noProof/>
          </w:rPr>
          <w:instrText>6</w:instrText>
        </w:r>
      </w:fldSimple>
      <w:r w:rsidR="00E52A9E">
        <w:instrText>)</w:instrText>
      </w:r>
      <w:bookmarkEnd w:id="6"/>
      <w:r w:rsidR="00E52A9E">
        <w:fldChar w:fldCharType="end"/>
      </w:r>
    </w:p>
    <w:bookmarkEnd w:id="2"/>
    <w:p w:rsidR="001F2E2F" w:rsidRDefault="00F97E69" w:rsidP="0028774B">
      <w:pPr>
        <w:ind w:firstLine="0"/>
        <w:jc w:val="both"/>
      </w:pPr>
      <w:r>
        <w:t xml:space="preserve">The proof of </w:t>
      </w:r>
      <w:r w:rsidRPr="0028774B">
        <w:t xml:space="preserve">eq. </w:t>
      </w:r>
      <w:r w:rsidRPr="0028774B">
        <w:fldChar w:fldCharType="begin"/>
      </w:r>
      <w:r w:rsidRPr="0028774B">
        <w:instrText xml:space="preserve"> GOTOBUTTON ZEqnNum899824  \* MERGEFORMAT </w:instrText>
      </w:r>
      <w:fldSimple w:instr=" REF ZEqnNum899824 \* Charformat \! \* MERGEFORMAT ">
        <w:r w:rsidR="001F2E2F">
          <w:instrText>(2)</w:instrText>
        </w:r>
      </w:fldSimple>
      <w:r w:rsidRPr="0028774B">
        <w:fldChar w:fldCharType="end"/>
      </w:r>
      <w:r>
        <w:t xml:space="preserve"> is completed by writing net fluxes </w:t>
      </w:r>
      <w:r w:rsidR="001F2E2F">
        <w:t xml:space="preserve">like </w:t>
      </w:r>
      <w:r w:rsidR="001F2E2F" w:rsidRPr="001F2E2F">
        <w:rPr>
          <w:position w:val="-16"/>
        </w:rPr>
        <w:object w:dxaOrig="1060" w:dyaOrig="400">
          <v:shape id="_x0000_i1073" type="#_x0000_t75" style="width:52.95pt;height:20.1pt" o:ole="">
            <v:imagedata r:id="rId57" o:title=""/>
          </v:shape>
          <o:OLEObject Type="Embed" ProgID="Equation.DSMT4" ShapeID="_x0000_i1073" DrawAspect="Content" ObjectID="_1482662722" r:id="rId58"/>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256CD3" w:rsidRPr="00256CD3">
        <w:rPr>
          <w:position w:val="-4"/>
        </w:rPr>
        <w:object w:dxaOrig="380" w:dyaOrig="260">
          <v:shape id="_x0000_i1049" type="#_x0000_t75" style="width:19.05pt;height:12.7pt" o:ole="">
            <v:imagedata r:id="rId59" o:title=""/>
          </v:shape>
          <o:OLEObject Type="Embed" ProgID="Equation.DSMT4" ShapeID="_x0000_i1049" DrawAspect="Content" ObjectID="_1482662723" r:id="rId60"/>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72" type="#_x0000_t75" style="width:115.05pt;height:24pt" o:ole="">
            <v:imagedata r:id="rId61" o:title=""/>
          </v:shape>
          <o:OLEObject Type="Embed" ProgID="Equation.DSMT4" ShapeID="_x0000_i1072" DrawAspect="Content" ObjectID="_1482662724" r:id="rId6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7</w:instrText>
        </w:r>
      </w:fldSimple>
      <w:r>
        <w:instrText>)</w:instrText>
      </w:r>
      <w:r>
        <w:fldChar w:fldCharType="end"/>
      </w:r>
    </w:p>
    <w:p w:rsidR="0028774B" w:rsidRPr="008A3C6A" w:rsidRDefault="00843B26" w:rsidP="008A3C6A">
      <w:pPr>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2A55F0">
      <w:pPr>
        <w:jc w:val="both"/>
      </w:pPr>
      <w:bookmarkStart w:id="7" w:name="_GoBack"/>
      <w:bookmarkEnd w:id="7"/>
      <w:r>
        <w:t xml:space="preserve">Moving on to discuss these results, we see </w:t>
      </w:r>
      <w:r w:rsidRPr="00F339A5">
        <w:t xml:space="preserve">that </w:t>
      </w:r>
      <w:r w:rsidRPr="00843B26">
        <w:rPr>
          <w:b/>
        </w:rPr>
        <w:t>only under very special circumstances can the law of mass action conserve charge.</w:t>
      </w:r>
      <w:r>
        <w:rPr>
          <w:b/>
        </w:rPr>
        <w:t xml:space="preserve"> </w:t>
      </w:r>
      <w:r>
        <w:t xml:space="preserve">Only under very special circumstances can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fldSimple w:instr=" REF ZEqnNum515952 \* Charformat \! \* MERGEFORMAT ">
        <w:r w:rsidR="001F2E2F">
          <w:instrText>(4)</w:instrText>
        </w:r>
      </w:fldSimple>
      <w:r w:rsidR="00843B26">
        <w:fldChar w:fldCharType="end"/>
      </w:r>
      <w:r w:rsidR="00843B26">
        <w:rPr>
          <w:b/>
        </w:rPr>
        <w:t>.</w:t>
      </w:r>
      <w:r>
        <w:rPr>
          <w:b/>
        </w:rPr>
        <w:t xml:space="preserve"> C</w:t>
      </w:r>
      <w:r w:rsidRPr="00456FA6">
        <w:rPr>
          <w:b/>
        </w:rPr>
        <w:t>ontinuity of current</w:t>
      </w:r>
      <w:r w:rsidRPr="00BC3C9B">
        <w:t xml:space="preserve"> </w:t>
      </w:r>
      <w:r w:rsidRPr="00BC3C9B">
        <w:lastRenderedPageBreak/>
        <w:t>(without loss)</w:t>
      </w:r>
      <w:r>
        <w:t xml:space="preserve"> is violated in most cases. The size of the effects are discussed in the Appendix.</w:t>
      </w:r>
      <w:r w:rsidR="00843B26">
        <w:t xml:space="preserve"> They are seldom 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0" type="#_x0000_t75" style="width:43.05pt;height:15.2pt" o:ole="">
            <v:imagedata r:id="rId63" o:title=""/>
          </v:shape>
          <o:OLEObject Type="Embed" ProgID="Equation.DSMT4" ShapeID="_x0000_i1050" DrawAspect="Content" ObjectID="_1482662725" r:id="rId64"/>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tab/>
      </w:r>
      <w:r w:rsidRPr="00FF54B4">
        <w:rPr>
          <w:position w:val="-6"/>
        </w:rPr>
        <w:object w:dxaOrig="3920" w:dyaOrig="460">
          <v:shape id="_x0000_i1051" type="#_x0000_t75" style="width:196.25pt;height:22.95pt" o:ole="">
            <v:imagedata r:id="rId65" o:title=""/>
          </v:shape>
          <o:OLEObject Type="Embed" ProgID="Equation.DSMT4" ShapeID="_x0000_i1051" DrawAspect="Content" ObjectID="_1482662726" r:id="rId66"/>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2A55F0">
      <w:pPr>
        <w:ind w:firstLine="0"/>
        <w:jc w:val="both"/>
      </w:pPr>
      <w:r w:rsidRPr="0082340B">
        <w:rPr>
          <w:b/>
          <w:u w:val="single"/>
        </w:rPr>
        <w:t>Organization of paper</w:t>
      </w:r>
      <w:r w:rsidRPr="0082340B">
        <w:rPr>
          <w:b/>
        </w:rPr>
        <w:t>.</w:t>
      </w:r>
      <w:r>
        <w:t xml:space="preserve"> </w:t>
      </w:r>
      <w:r w:rsidR="002A55F0">
        <w:t xml:space="preserve">This paper is organized first to motivate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 The abstract nature of charge is described at considerable length since this crucial idea is not widely known to scientists in my experience. Finally, </w:t>
      </w:r>
      <w:r w:rsidR="002E6519">
        <w:t xml:space="preserve">the </w:t>
      </w:r>
      <w:r w:rsidR="002A55F0">
        <w:t xml:space="preserve">Appendix shows that </w:t>
      </w:r>
      <w:r w:rsidR="002E6519" w:rsidRPr="002E6519">
        <w:t>failure of the law of mass action to conserve charge is likely to have noticeable effects.</w:t>
      </w:r>
    </w:p>
    <w:p w:rsidR="00DF2474" w:rsidRDefault="00DF2474" w:rsidP="00DF2474">
      <w:pPr>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of Fi</w:t>
      </w:r>
      <w:r w:rsidRPr="00F47486">
        <w:t>g</w:t>
      </w:r>
      <w:r w:rsidRPr="00F47486">
        <w:rPr>
          <w:sz w:val="16"/>
        </w:rPr>
        <w:t>. </w:t>
      </w:r>
      <w:r>
        <w:t xml:space="preserve">1: the flow of charge is continuous without loss. </w:t>
      </w:r>
    </w:p>
    <w:p w:rsidR="00DF2474" w:rsidRDefault="00DF2474" w:rsidP="00DF2474">
      <w:pPr>
        <w:jc w:val="both"/>
      </w:pPr>
      <w:r>
        <w:t>Interruptions in current flow in one place in Fi</w:t>
      </w:r>
      <w:r w:rsidRPr="00F47486">
        <w:t>g</w:t>
      </w:r>
      <w:r w:rsidRPr="00F47486">
        <w:rPr>
          <w:sz w:val="16"/>
        </w:rPr>
        <w:t>. </w:t>
      </w:r>
      <w:r>
        <w:t xml:space="preserve">1 must interrupt </w:t>
      </w:r>
      <w:r w:rsidR="00C26B8F">
        <w:t>current flow in another</w:t>
      </w:r>
      <w:r>
        <w:t xml:space="preserve"> chemical reaction somewhere else. If current is forced to be zero in one reaction, it must be zero in every reaction, because Kirchoff’s current law says current is the same everywhere in a </w:t>
      </w:r>
      <w:r w:rsidR="00256CD3">
        <w:t>series</w:t>
      </w:r>
      <w:r>
        <w:t xml:space="preserve">. ‘Completing the circuit’ is a necessity familiar to all who have wired up a circuit, even if they do not know call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2757F9" w:rsidRDefault="002757F9" w:rsidP="002757F9">
      <w:pPr>
        <w:ind w:firstLine="0"/>
        <w:jc w:val="both"/>
      </w:pPr>
      <w:r w:rsidRPr="00DF2474">
        <w:rPr>
          <w:b/>
          <w:u w:val="single"/>
        </w:rPr>
        <w:t>Logic of reactions</w:t>
      </w:r>
      <w:r>
        <w:rPr>
          <w:b/>
        </w:rPr>
        <w:t>.</w:t>
      </w:r>
      <w:r w:rsidRPr="00F339A5">
        <w:rPr>
          <w:b/>
        </w:rPr>
        <w:t xml:space="preserve"> </w:t>
      </w:r>
      <w:r>
        <w:t xml:space="preserve">In a chemical reaction, rate constants are independent of each other, so interruption of flow in one reaction (in a </w:t>
      </w:r>
      <w:r w:rsidR="00256CD3">
        <w:t>series</w:t>
      </w:r>
      <w:r>
        <w:t>) does not stop flow elsewhere. Reactants can accumulate. Charge cannot</w:t>
      </w:r>
      <w:r w:rsidRPr="002757F9">
        <w:t xml:space="preserve"> </w:t>
      </w:r>
      <w:r w:rsidR="004D3B53">
        <w:t xml:space="preserve">accumulate </w:t>
      </w:r>
      <w:r>
        <w:t>when displacement current is included in the definition of current</w:t>
      </w:r>
      <w:r w:rsidR="004D3B53">
        <w:t xml:space="preserve"> as shown in any textbook of electricity and magnetism</w:t>
      </w:r>
      <w: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Pr>
          <w:rFonts w:cs="Times New Roman"/>
        </w:rPr>
      </w:r>
      <w:r>
        <w:rPr>
          <w:rFonts w:cs="Times New Roman"/>
        </w:rPr>
        <w:fldChar w:fldCharType="separate"/>
      </w:r>
      <w:r w:rsidR="00710561">
        <w:rPr>
          <w:rFonts w:cs="Times New Roman"/>
          <w:noProof/>
        </w:rPr>
        <w:t>[28, 55, 99]</w:t>
      </w:r>
      <w:r>
        <w:rPr>
          <w:rFonts w:cs="Times New Roman"/>
        </w:rPr>
        <w:fldChar w:fldCharType="end"/>
      </w:r>
      <w:r>
        <w:t xml:space="preserve">, </w:t>
      </w:r>
      <w:r w:rsidR="004D3B53">
        <w:t xml:space="preserve">and explained </w:t>
      </w:r>
      <w:r>
        <w:t>below.</w:t>
      </w:r>
    </w:p>
    <w:p w:rsidR="004D3B53" w:rsidRDefault="00F339A5" w:rsidP="00F339A5">
      <w:pPr>
        <w:ind w:firstLine="0"/>
        <w:jc w:val="both"/>
      </w:pPr>
      <w:r w:rsidRPr="00F339A5">
        <w:rPr>
          <w:b/>
          <w:u w:val="single"/>
        </w:rPr>
        <w:t>Extensions of mass action</w:t>
      </w:r>
      <w:r w:rsidRPr="00F339A5">
        <w:rPr>
          <w:b/>
        </w:rPr>
        <w:t>.</w:t>
      </w:r>
      <w:r>
        <w:t xml:space="preserve"> </w:t>
      </w:r>
      <w:r w:rsidR="0057057E">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4D3B53">
      <w:pPr>
        <w:jc w:val="both"/>
      </w:pPr>
      <w:r>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4D3B53">
      <w:pPr>
        <w:jc w:val="both"/>
      </w:pPr>
      <w:r>
        <w:lastRenderedPageBreak/>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t xml:space="preserve"> as variational principles have been extended (by taking a second variation) to include dissipative systems like ionic solutions, by Chun Liu, more than anyone else.</w:t>
      </w:r>
      <w:r w:rsidR="00C9508D">
        <w:t xml:space="preserve"> </w:t>
      </w:r>
    </w:p>
    <w:p w:rsidR="00D04C4C" w:rsidRDefault="004D3B53" w:rsidP="004D3B53">
      <w:pPr>
        <w:ind w:firstLine="0"/>
        <w:jc w:val="both"/>
      </w:pPr>
      <w:r w:rsidRPr="004D3B53">
        <w:rPr>
          <w:b/>
          <w:u w:val="single"/>
        </w:rPr>
        <w:t>Energy Variational Approach</w:t>
      </w:r>
      <w:r w:rsidRPr="004D3B53">
        <w:rPr>
          <w:b/>
        </w:rPr>
        <w:t>.</w:t>
      </w:r>
      <w:r>
        <w:t xml:space="preserve"> </w:t>
      </w:r>
      <w:r w:rsidR="002757F9">
        <w:t>Th</w:t>
      </w:r>
      <w:r>
        <w:t>e</w:t>
      </w:r>
      <w:r w:rsidR="002757F9">
        <w:t xml:space="preserve"> new mathematics uses variational principles to derive field equations—usually coupled partial differential equations—that universally satisfy conservation of mass and conservation of charge. </w:t>
      </w:r>
      <w:r w:rsidR="00D04C4C">
        <w:t xml:space="preserve">These equations automatically include cross terms with minimal numbers of adjustable parameters, often with none. </w:t>
      </w:r>
    </w:p>
    <w:p w:rsidR="002757F9" w:rsidRDefault="002757F9" w:rsidP="00D04C4C">
      <w:pPr>
        <w:jc w:val="both"/>
      </w:pPr>
      <w:r>
        <w:t xml:space="preserve">The </w:t>
      </w:r>
      <w:r w:rsidR="00D04C4C">
        <w:t xml:space="preserve">energy variational approach </w:t>
      </w:r>
      <w:r w:rsidR="00D04C4C" w:rsidRPr="00FE7A1E">
        <w:rPr>
          <w:rFonts w:ascii="Arial" w:hAnsi="Arial" w:cs="Arial"/>
          <w:b/>
          <w:i/>
          <w:sz w:val="20"/>
          <w:szCs w:val="20"/>
        </w:rPr>
        <w:t>EnVarA</w:t>
      </w:r>
      <w:r w:rsidR="00D04C4C">
        <w:t xml:space="preserve"> </w:t>
      </w:r>
      <w:r>
        <w:t xml:space="preserve">is defined by the Euler-Lagrange process </w:t>
      </w:r>
      <w:r>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fldChar w:fldCharType="separate"/>
      </w:r>
      <w:r w:rsidR="00710561">
        <w:rPr>
          <w:noProof/>
        </w:rPr>
        <w:t>[26]</w:t>
      </w:r>
      <w:r>
        <w:fldChar w:fldCharType="end"/>
      </w:r>
      <w:r>
        <w:t xml:space="preserve">. generalized by mathematicians into an energy </w:t>
      </w:r>
      <w:r w:rsidR="00D04C4C">
        <w:t>functional</w:t>
      </w:r>
      <w:r>
        <w:t xml:space="preserve"> that combines two variations</w:t>
      </w:r>
      <w:r w:rsidR="00D04C4C">
        <w:t xml:space="preserve">. In this way, </w:t>
      </w:r>
      <w:r w:rsidR="00D04C4C" w:rsidRPr="00FE7A1E">
        <w:rPr>
          <w:rFonts w:ascii="Arial" w:hAnsi="Arial" w:cs="Arial"/>
          <w:b/>
          <w:i/>
          <w:sz w:val="20"/>
          <w:szCs w:val="20"/>
        </w:rPr>
        <w:t>EnVarA</w:t>
      </w:r>
      <w:r>
        <w:t xml:space="preserve"> can deal with dissipation and ionic solutions. Ionic solutions experience friction because an ionic solution is a condensed phase essentially without empty space. </w:t>
      </w:r>
      <w:r w:rsidRPr="00FE7A1E">
        <w:rPr>
          <w:rFonts w:ascii="Arial" w:hAnsi="Arial" w:cs="Arial"/>
          <w:b/>
          <w:i/>
          <w:sz w:val="20"/>
          <w:szCs w:val="20"/>
        </w:rPr>
        <w:t>EnVarA</w:t>
      </w:r>
      <w:r>
        <w:t xml:space="preserve"> deals with conserved energy described by the classical Hamiltonians described in textbooks of mechanics. </w:t>
      </w:r>
      <w:r w:rsidRPr="00FE7A1E">
        <w:rPr>
          <w:rFonts w:ascii="Arial" w:hAnsi="Arial" w:cs="Arial"/>
          <w:b/>
          <w:i/>
          <w:sz w:val="20"/>
          <w:szCs w:val="20"/>
        </w:rPr>
        <w:t>EnVarA</w:t>
      </w:r>
      <w:r>
        <w:t xml:space="preserve"> deals with friction</w:t>
      </w:r>
      <w:r w:rsidR="00D04C4C">
        <w:t xml:space="preserve"> using the Rayleigh dissipation principle</w:t>
      </w:r>
      <w:r>
        <w:t xml:space="preserve">. </w:t>
      </w:r>
      <w:r w:rsidR="00D04C4C">
        <w:t xml:space="preserve">When combined, these principles allow </w:t>
      </w:r>
      <w:r>
        <w:t>energy to be degraded into entrop</w:t>
      </w:r>
      <w:r w:rsidR="00D04C4C">
        <w:t>y as flows occur in frictional materials, like electrolyte solutions.</w:t>
      </w:r>
    </w:p>
    <w:p w:rsidR="00D03640" w:rsidRDefault="00DF2474" w:rsidP="00D03640">
      <w:pPr>
        <w:ind w:firstLine="0"/>
        <w:jc w:val="both"/>
      </w:pPr>
      <w:r>
        <w:rPr>
          <w:b/>
          <w:u w:val="single"/>
        </w:rPr>
        <w:t>History:</w:t>
      </w:r>
      <w:r w:rsidRPr="00DF2474">
        <w:t xml:space="preserve"> </w:t>
      </w:r>
      <w:r w:rsidR="00860E02" w:rsidRPr="00DF2474">
        <w:t>How has the law of mass action produced such useful chemistry</w:t>
      </w:r>
      <w:r w:rsidR="0065483E" w:rsidRPr="00DF2474">
        <w:t>, if it does not conserve charge?</w:t>
      </w:r>
      <w:r w:rsidR="00D03640" w:rsidRPr="00D03640">
        <w:t xml:space="preserve"> In classical chemistry, th</w:t>
      </w:r>
      <w:r w:rsidR="00D03640">
        <w:t xml:space="preserve">e law of mass action has been immensely productive as a guide to understand and build molecules, not as a foundation to build devices. </w:t>
      </w:r>
    </w:p>
    <w:p w:rsidR="0065483E" w:rsidRDefault="00D03640" w:rsidP="00DF2474">
      <w:pPr>
        <w:jc w:val="both"/>
      </w:pPr>
      <w:r>
        <w:t>In classical biochemistry, t</w:t>
      </w:r>
      <w:r w:rsidR="0065483E">
        <w:t xml:space="preserve">he law of mass action </w:t>
      </w:r>
      <w:r w:rsidR="00860E02">
        <w:t>has been immensely productive</w:t>
      </w:r>
      <w:r w:rsidR="0065483E">
        <w:t xml:space="preserve"> because it is used in a such a clever and ingenious way.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A scientist does what she/he can do, even if it is much less than what she/he wishes to do. That behavior is </w:t>
      </w:r>
      <w:r w:rsidR="00C05283">
        <w:t xml:space="preserve">expedient, practical, </w:t>
      </w:r>
      <w:r w:rsidR="0065483E">
        <w:t xml:space="preserve">admirable, </w:t>
      </w:r>
      <w:r w:rsidR="00C05283">
        <w:t xml:space="preserve">and a necessary reflection of human </w:t>
      </w:r>
      <w:r w:rsidR="00F339A5">
        <w:t>limitations</w:t>
      </w:r>
      <w:r w:rsidR="00C05283">
        <w:t xml:space="preserve">, </w:t>
      </w:r>
      <w:r w:rsidR="0065483E">
        <w:t xml:space="preserve">I think. </w:t>
      </w:r>
    </w:p>
    <w:p w:rsidR="00FC4D80" w:rsidRDefault="00853268" w:rsidP="00C03B6E">
      <w:pPr>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E33759" w:rsidRDefault="00E33759" w:rsidP="00E33759">
      <w:pPr>
        <w:ind w:firstLine="0"/>
        <w:jc w:val="both"/>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t xml:space="preserve"> Current flow in semiconductors is carried by quasi-particles.</w:t>
      </w:r>
      <w:r w:rsidRPr="00786335">
        <w:t xml:space="preserve"> </w:t>
      </w:r>
      <w:r>
        <w:fldChar w:fldCharType="begin"/>
      </w:r>
      <w:r>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[57]</w:t>
      </w:r>
      <w:r>
        <w:fldChar w:fldCharType="end"/>
      </w:r>
      <w:r>
        <w:t xml:space="preserve"> Quasi-electrons and quasi-holes are mathematical fictions. They are not real particles and do not carry current in the same sense that the movement of charged particles carries current. Current is carried in semiconductors by rearrangements of charge in the entire lattice of atoms that make up the semiconductor and can be approximated by one electron theories (moving in mean fields) using quasiparticles. </w:t>
      </w:r>
    </w:p>
    <w:p w:rsidR="00E33759" w:rsidRDefault="00E33759" w:rsidP="00E33759">
      <w:pPr>
        <w:jc w:val="both"/>
      </w:pPr>
      <w:r>
        <w:lastRenderedPageBreak/>
        <w:t xml:space="preserve">We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p>
    <w:p w:rsidR="00352116" w:rsidRDefault="00352116" w:rsidP="00C03B6E">
      <w:pPr>
        <w:jc w:val="both"/>
      </w:pPr>
    </w:p>
    <w:p w:rsidR="00352116" w:rsidRDefault="00352116" w:rsidP="00352116">
      <w:pPr>
        <w:keepNext/>
        <w:keepLines/>
        <w:widowControl w:val="0"/>
        <w:jc w:val="center"/>
      </w:pPr>
      <w:r>
        <w:t>Fi</w:t>
      </w:r>
      <w:r w:rsidRPr="00F47486">
        <w:t>g</w:t>
      </w:r>
      <w:r w:rsidRPr="00F47486">
        <w:rPr>
          <w:sz w:val="16"/>
        </w:rPr>
        <w:t>. </w:t>
      </w:r>
      <w:r>
        <w:t>2</w:t>
      </w:r>
    </w:p>
    <w:p w:rsidR="00352116" w:rsidRPr="00335C1F" w:rsidRDefault="00352116" w:rsidP="00352116">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sidR="004C7A72">
        <w:rPr>
          <w:rFonts w:ascii="Arial" w:hAnsi="Arial" w:cs="Arial"/>
          <w:i/>
          <w:sz w:val="16"/>
          <w:szCs w:val="16"/>
        </w:rPr>
        <w:fldChar w:fldCharType="begin"/>
      </w:r>
      <w:r w:rsidR="00710561">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4C7A72">
        <w:rPr>
          <w:rFonts w:ascii="Arial" w:hAnsi="Arial" w:cs="Arial"/>
          <w:i/>
          <w:sz w:val="16"/>
          <w:szCs w:val="16"/>
        </w:rPr>
        <w:fldChar w:fldCharType="separate"/>
      </w:r>
      <w:r w:rsidR="00710561">
        <w:rPr>
          <w:rFonts w:ascii="Arial" w:hAnsi="Arial" w:cs="Arial"/>
          <w:i/>
          <w:noProof/>
          <w:sz w:val="16"/>
          <w:szCs w:val="16"/>
        </w:rPr>
        <w:t>[21]</w:t>
      </w:r>
      <w:r w:rsidR="004C7A72">
        <w:rPr>
          <w:rFonts w:ascii="Arial" w:hAnsi="Arial" w:cs="Arial"/>
          <w:i/>
          <w:sz w:val="16"/>
          <w:szCs w:val="16"/>
        </w:rPr>
        <w:fldChar w:fldCharType="end"/>
      </w: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352116" w:rsidTr="00E20271">
        <w:trPr>
          <w:cantSplit/>
        </w:trPr>
        <w:tc>
          <w:tcPr>
            <w:tcW w:w="9576" w:type="dxa"/>
          </w:tcPr>
          <w:p w:rsidR="00352116" w:rsidRDefault="00352116" w:rsidP="00E20271">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352116" w:rsidTr="00E20271">
        <w:trPr>
          <w:cantSplit/>
          <w:trHeight w:val="5310"/>
        </w:trPr>
        <w:tc>
          <w:tcPr>
            <w:tcW w:w="9576" w:type="dxa"/>
          </w:tcPr>
          <w:p w:rsidR="00352116" w:rsidRDefault="00352116" w:rsidP="00E20271">
            <w:pPr>
              <w:keepNext/>
              <w:keepLines/>
              <w:widowControl w:val="0"/>
              <w:ind w:firstLine="0"/>
              <w:jc w:val="center"/>
              <w:rPr>
                <w:b/>
              </w:rPr>
            </w:pPr>
            <w:r>
              <w:rPr>
                <w:b/>
                <w:noProof/>
              </w:rPr>
              <w:drawing>
                <wp:anchor distT="0" distB="0" distL="114300" distR="114300" simplePos="0" relativeHeight="251674624" behindDoc="0" locked="0" layoutInCell="1" allowOverlap="1" wp14:anchorId="1A0A9257" wp14:editId="229CCEBA">
                  <wp:simplePos x="0" y="0"/>
                  <wp:positionH relativeFrom="column">
                    <wp:posOffset>0</wp:posOffset>
                  </wp:positionH>
                  <wp:positionV relativeFrom="paragraph">
                    <wp:posOffset>124460</wp:posOffset>
                  </wp:positionV>
                  <wp:extent cx="5943600" cy="2952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352116" w:rsidRDefault="00352116" w:rsidP="00352116">
      <w:pPr>
        <w:keepNext/>
        <w:keepLines/>
        <w:widowControl w:val="0"/>
        <w:rPr>
          <w:rFonts w:cs="Times New Roman"/>
        </w:rPr>
      </w:pPr>
    </w:p>
    <w:p w:rsidR="00BD2890" w:rsidRDefault="007653B0" w:rsidP="00DF51AE">
      <w:pPr>
        <w:jc w:val="both"/>
      </w:pPr>
      <w:r w:rsidRPr="006665D7">
        <w:t xml:space="preserve">The essential idea </w:t>
      </w:r>
      <w:r w:rsidR="00DF51AE">
        <w:t xml:space="preserve">of electricity and magnetism as explained in textbooks </w:t>
      </w:r>
      <w:r w:rsidR="004C7A72">
        <w:rPr>
          <w:rFonts w:cs="Times New Roman"/>
        </w:rPr>
        <w:fldChar w:fldCharType="begin"/>
      </w:r>
      <w:r w:rsidR="00710561">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rPr>
          <w:rFonts w:cs="Times New Roman"/>
        </w:rPr>
        <w:fldChar w:fldCharType="separate"/>
      </w:r>
      <w:r w:rsidR="00710561">
        <w:rPr>
          <w:rFonts w:cs="Times New Roman"/>
          <w:noProof/>
        </w:rPr>
        <w:t>[55, 99]</w:t>
      </w:r>
      <w:r w:rsidR="004C7A72">
        <w:rPr>
          <w:rFonts w:cs="Times New Roman"/>
        </w:rPr>
        <w:fldChar w:fldCharType="end"/>
      </w:r>
      <w:r w:rsidR="00CF0C4D">
        <w:rPr>
          <w:rFonts w:cs="Times New Roman"/>
        </w:rPr>
        <w:t xml:space="preserve"> </w:t>
      </w:r>
      <w:r w:rsidRPr="006665D7">
        <w:t>is that</w:t>
      </w:r>
      <w:r w:rsidRPr="007653B0">
        <w:rPr>
          <w:b/>
        </w:rPr>
        <w:t xml:space="preserve"> charge flow is continuous</w:t>
      </w:r>
      <w:r w:rsidRPr="003F2296">
        <w:t xml:space="preserve"> </w:t>
      </w:r>
      <w:r w:rsidR="003F2296" w:rsidRPr="003F2296">
        <w:t>(without loss)</w:t>
      </w:r>
      <w:r w:rsidR="003F2296">
        <w:rPr>
          <w:b/>
        </w:rPr>
        <w:t xml:space="preserve"> </w:t>
      </w:r>
      <w:r w:rsidRPr="007653B0">
        <w:rPr>
          <w:b/>
        </w:rPr>
        <w:t>no matter what the physical nature of the charge.</w:t>
      </w:r>
      <w:r w:rsidR="0074637C">
        <w:rPr>
          <w:b/>
        </w:rPr>
        <w:t xml:space="preserve"> </w:t>
      </w:r>
      <w:r w:rsidR="00F81D87">
        <w:t>F</w:t>
      </w:r>
      <w:r w:rsidR="00F55C4C">
        <w:t>i</w:t>
      </w:r>
      <w:r w:rsidR="00F47486" w:rsidRPr="00F47486">
        <w:t>g</w:t>
      </w:r>
      <w:r w:rsidR="00F47486" w:rsidRPr="00F47486">
        <w:rPr>
          <w:sz w:val="16"/>
        </w:rPr>
        <w:t>. </w:t>
      </w:r>
      <w:r w:rsidR="00F57E46">
        <w:t>2</w:t>
      </w:r>
      <w:r w:rsidR="00F81D87">
        <w:t xml:space="preserve"> tries to show </w:t>
      </w:r>
      <w:r w:rsidR="00654621">
        <w:t>this idea</w:t>
      </w:r>
      <w:r w:rsidR="00F81D87">
        <w:t xml:space="preserve"> in a concrete way</w:t>
      </w:r>
      <w:r w:rsidR="00654621">
        <w:t xml:space="preserve"> that anyone can build in their lab</w:t>
      </w:r>
      <w:r w:rsidR="00F55C4C">
        <w:t>.</w:t>
      </w:r>
      <w:r w:rsidR="006665D7">
        <w:t xml:space="preserve"> It shows </w:t>
      </w:r>
      <w:r w:rsidR="00F55C4C">
        <w:t>time</w:t>
      </w:r>
      <w:r w:rsidR="00654621">
        <w:noBreakHyphen/>
      </w:r>
      <w:r w:rsidR="00F55C4C">
        <w:t xml:space="preserve">varying currents in a </w:t>
      </w:r>
      <w:r w:rsidR="00256CD3">
        <w:t>series</w:t>
      </w:r>
      <w:r w:rsidR="00F55C4C">
        <w:t xml:space="preserve"> of </w:t>
      </w:r>
      <w:r w:rsidR="00654621">
        <w:t xml:space="preserve">different </w:t>
      </w:r>
      <w:r w:rsidR="00F55C4C">
        <w:t>devices</w:t>
      </w:r>
      <w:r w:rsidR="009569D4">
        <w:t xml:space="preserve"> each with different physics and different constitutive laws.</w:t>
      </w:r>
      <w:r w:rsidR="00F55C4C">
        <w:t xml:space="preserve"> </w:t>
      </w:r>
    </w:p>
    <w:p w:rsidR="00633BE1" w:rsidRDefault="00D31BEE" w:rsidP="00D31BEE">
      <w:pPr>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A96BE9" w:rsidRDefault="002C409A" w:rsidP="001210A9">
      <w:pPr>
        <w:jc w:val="both"/>
      </w:pPr>
      <w:r>
        <w:lastRenderedPageBreak/>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then not well approximated by saturation phenomena in one or two </w:t>
      </w:r>
      <w:r w:rsidR="000A0D08">
        <w:t>dimensions</w:t>
      </w:r>
      <w:r w:rsidR="00A96BE9">
        <w:t>.</w:t>
      </w:r>
    </w:p>
    <w:p w:rsidR="00814774" w:rsidRDefault="002C409A" w:rsidP="001210A9">
      <w:pPr>
        <w:jc w:val="both"/>
      </w:pPr>
      <w:r>
        <w:t>Computation of the forces that prevent overlap of spheres is difficult because those forces are strong and vary steeply. They are singular in the sense of numerical mathematics.</w:t>
      </w:r>
      <w:r w:rsidR="006A0871">
        <w:t xml:space="preserve"> Computation of phenomena that depend on saturation are difficult for that reason.</w:t>
      </w:r>
    </w:p>
    <w:p w:rsidR="00BD71D0" w:rsidRDefault="00D31BEE" w:rsidP="00D31BEE">
      <w:pPr>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1210A9">
      <w:pPr>
        <w:jc w:val="both"/>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r w:rsidR="00E52A9E" w:rsidRPr="00E52A9E">
        <w:rPr>
          <w:position w:val="-12"/>
        </w:rPr>
        <w:object w:dxaOrig="1579" w:dyaOrig="360">
          <v:shape id="_x0000_i1052" type="#_x0000_t75" style="width:78.7pt;height:18pt" o:ole="">
            <v:imagedata r:id="rId68" o:title=""/>
          </v:shape>
          <o:OLEObject Type="Embed" ProgID="Equation.DSMT4" ShapeID="_x0000_i1052" DrawAspect="Content" ObjectID="_1482662727" r:id="rId69"/>
        </w:object>
      </w:r>
      <w:r w:rsidR="009569D4">
        <w:rPr>
          <w:rFonts w:cs="Times New Roman"/>
        </w:rPr>
        <w:t xml:space="preserve"> where the displacement current </w:t>
      </w:r>
      <w:r w:rsidR="00E52A9E" w:rsidRPr="00E52A9E">
        <w:rPr>
          <w:position w:val="-12"/>
        </w:rPr>
        <w:object w:dxaOrig="220" w:dyaOrig="360">
          <v:shape id="_x0000_i1053" type="#_x0000_t75" style="width:10.95pt;height:18pt" o:ole="">
            <v:imagedata r:id="rId70" o:title=""/>
          </v:shape>
          <o:OLEObject Type="Embed" ProgID="Equation.DSMT4" ShapeID="_x0000_i1053" DrawAspect="Content" ObjectID="_1482662728" r:id="rId71"/>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54" type="#_x0000_t75" style="width:12.7pt;height:14.1pt" o:ole="">
            <v:imagedata r:id="rId72" o:title=""/>
          </v:shape>
          <o:OLEObject Type="Embed" ProgID="Equation.DSMT4" ShapeID="_x0000_i1054" DrawAspect="Content" ObjectID="_1482662729" r:id="rId73"/>
        </w:object>
      </w:r>
      <w:r w:rsidR="009569D4">
        <w:rPr>
          <w:rFonts w:cs="Times New Roman"/>
        </w:rPr>
        <w:t xml:space="preserve"> (farads) and the time rate of change </w:t>
      </w:r>
      <w:r w:rsidR="00E52A9E" w:rsidRPr="00E52A9E">
        <w:rPr>
          <w:position w:val="-12"/>
        </w:rPr>
        <w:object w:dxaOrig="700" w:dyaOrig="360">
          <v:shape id="_x0000_i1055" type="#_x0000_t75" style="width:34.95pt;height:18pt" o:ole="">
            <v:imagedata r:id="rId74" o:title=""/>
          </v:shape>
          <o:OLEObject Type="Embed" ProgID="Equation.DSMT4" ShapeID="_x0000_i1055" DrawAspect="Content" ObjectID="_1482662730" r:id="rId75"/>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1210A9">
      <w:pPr>
        <w:jc w:val="both"/>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account for the propagation of sunlight through the vacuum of space.</w:t>
      </w:r>
      <w:r w:rsidR="00BF1F52">
        <w:t xml:space="preserve"> With </w:t>
      </w:r>
      <w:r w:rsidR="00F677EC">
        <w:t xml:space="preserve">this exact expression for </w:t>
      </w:r>
      <w:r w:rsidR="00BF1F52">
        <w:t>displacement current, light propagation is a solution of the 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EA1630">
      <w:pPr>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7D4AF1">
      <w:pPr>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7D4AF1">
      <w:pPr>
        <w:jc w:val="both"/>
      </w:pPr>
      <w:r>
        <w:lastRenderedPageBreak/>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352BE1">
      <w:pPr>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 return to their resting position when the field is turned off</w:t>
      </w:r>
      <w:r>
        <w:rPr>
          <w:b/>
        </w:rPr>
        <w:t xml:space="preserve"> </w:t>
      </w:r>
      <w:r>
        <w:t>but those small movements of charge produce large effects because the electric field is so strong.</w:t>
      </w:r>
    </w:p>
    <w:p w:rsidR="00352BE1" w:rsidRDefault="00352BE1" w:rsidP="00352BE1">
      <w:pPr>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 xml:space="preserve">mentions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352BE1">
      <w:pPr>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4F1392">
      <w:pPr>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A64C11">
      <w:pPr>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w:t>
      </w:r>
      <w:r w:rsidR="005B1FE3">
        <w:t xml:space="preserve">also </w:t>
      </w:r>
      <w:r w:rsidR="001A366E">
        <w:t xml:space="preserve">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described in the engineering literature in great detail.</w:t>
      </w:r>
      <w:r w:rsidR="00DD632F">
        <w:t xml:space="preserve"> </w:t>
      </w:r>
    </w:p>
    <w:p w:rsidR="00B6225C" w:rsidRDefault="00DD632F" w:rsidP="00A64C11">
      <w:pPr>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w:t>
      </w:r>
      <w:r w:rsidR="00943BAC">
        <w:lastRenderedPageBreak/>
        <w:t xml:space="preserve">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A64C11">
      <w:pPr>
        <w:jc w:val="both"/>
      </w:pPr>
      <w:r>
        <w:t xml:space="preserve">One is reminded </w:t>
      </w:r>
      <w:r w:rsidR="00B6225C">
        <w:t>of the power of the electric field when one unplugs</w:t>
      </w:r>
      <w:r>
        <w:t xml:space="preserve">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circuit properties of the input of the computer power supply)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DA567C" w:rsidRDefault="005B1FE3" w:rsidP="00DA567C">
      <w:pPr>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These properties are abstract but they are </w:t>
      </w:r>
      <w:r w:rsidR="00A64C11">
        <w:t xml:space="preserve">also </w:t>
      </w:r>
      <w:r w:rsidR="00DA567C">
        <w:t xml:space="preserve">concrete. The continuity of current flow is exploited continually in the design of integrated circuits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w:t>
      </w:r>
      <w:r w:rsidR="008B30A1">
        <w:t xml:space="preserve">or had tiny errors, </w:t>
      </w:r>
      <w:r w:rsidR="00DA567C">
        <w:t>the devices would not work.</w:t>
      </w:r>
    </w:p>
    <w:p w:rsidR="001F4E47" w:rsidRDefault="00C96754" w:rsidP="00C96754">
      <w:pPr>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Ion channels can control the flow of ionic current the same way.</w:t>
      </w:r>
      <w:r w:rsidR="009F5680">
        <w:t xml:space="preserve"> Both follow simple constitutive laws of rectifiers, as described in textbooks of electronic devices or ion channels.</w:t>
      </w:r>
    </w:p>
    <w:p w:rsidR="002D477A" w:rsidRDefault="001F4E47" w:rsidP="00823389">
      <w:pPr>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823389">
      <w:pPr>
        <w:jc w:val="both"/>
      </w:pPr>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9E093B" w:rsidRDefault="00C96754" w:rsidP="002D477A">
      <w:pPr>
        <w:jc w:val="both"/>
      </w:pPr>
      <w:r>
        <w:t>Vacuum tube diodes had certain difficulties and were quickly replaced with semiconductor diodes, the next device in Fi</w:t>
      </w:r>
      <w:r w:rsidR="00F47486" w:rsidRPr="00F47486">
        <w:t>g</w:t>
      </w:r>
      <w:r w:rsidR="00F47486" w:rsidRPr="00F47486">
        <w:rPr>
          <w:sz w:val="16"/>
        </w:rPr>
        <w:t>. </w:t>
      </w:r>
      <w:r>
        <w:t>2. Here current 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76" w:tooltip="Quantum mechanics" w:history="1">
        <w:r w:rsidR="006C343A" w:rsidRPr="006C343A">
          <w:t>quantum mechanical</w:t>
        </w:r>
      </w:hyperlink>
      <w:r w:rsidR="006C343A" w:rsidRPr="006C343A">
        <w:t> </w:t>
      </w:r>
      <w:hyperlink r:id="rId77"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r w:rsidR="002D477A">
        <w:t>I</w:t>
      </w:r>
      <w:r w:rsidR="007327B9">
        <w:t xml:space="preserve"> </w:t>
      </w:r>
      <w:r w:rsidR="00233AFF">
        <w:t xml:space="preserve">quote a recent </w:t>
      </w:r>
      <w:r w:rsidR="007327B9">
        <w:t>textbook</w:t>
      </w:r>
      <w:r w:rsidR="002D477A">
        <w:t xml:space="preserve"> because the nature of charge carriers in semiconductors is not as widespread </w:t>
      </w:r>
      <w:r w:rsidR="002D477A">
        <w:lastRenderedPageBreak/>
        <w:t>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7327B9">
        <w:t xml:space="preserve">” p. 68 of </w:t>
      </w:r>
      <w:r w:rsidR="004C7A72">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4C7A72">
        <w:fldChar w:fldCharType="separate"/>
      </w:r>
      <w:r w:rsidR="00710561">
        <w:rPr>
          <w:noProof/>
        </w:rPr>
        <w:t>[56]</w:t>
      </w:r>
      <w:r w:rsidR="004C7A72">
        <w:fldChar w:fldCharType="end"/>
      </w:r>
      <w:r w:rsidR="000F19A6">
        <w:t>, my emphasis</w:t>
      </w:r>
      <w:r w:rsidR="007327B9">
        <w:t xml:space="preserve">. </w:t>
      </w:r>
      <w:r w:rsidR="009E093B">
        <w:t xml:space="preserve">“Hole is a quasi-particle, like the electron, but of opposite charge; it corresponds to the absence of an electron from a single particle state that lies just below the Fermi level” consisting of a real electron and an exchange correlation hole …” p. 68 of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p>
    <w:p w:rsidR="00261000" w:rsidRDefault="004F372F" w:rsidP="00C96754">
      <w:pPr>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6C343A"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used widely in semiconductor physics. </w:t>
      </w:r>
    </w:p>
    <w:p w:rsidR="00524850" w:rsidRDefault="00261000" w:rsidP="00C26E99">
      <w:pPr>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C96754">
      <w:pPr>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7A41B3">
      <w:pPr>
        <w:ind w:firstLine="81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7A41B3">
      <w:pPr>
        <w:ind w:firstLine="81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PjxSZWNOdW0+MTQ3MDA8L1JlY051bT48RGlzcGxheVRleHQ+WzE1LCAyNV08L0Rpc3BsYXlUZXh0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710561">
        <w:instrText xml:space="preserve"> ADDIN EN.CITE </w:instrText>
      </w:r>
      <w:r w:rsidR="00710561">
        <w:fldChar w:fldCharType="begin">
          <w:fldData xml:space="preserve">PEVuZE5vdGU+PENpdGU+PEF1dGhvcj5FaXNlbmJlcmc8L0F1dGhvcj48WWVhcj4yMDExPC9ZZWFy
PjxSZWNOdW0+MTQ3MDA8L1JlY051bT48RGlzcGxheVRleHQ+WzE1LCAyNV08L0Rpc3BsYXlUZXh0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[15,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485059" w:rsidRDefault="0072565C" w:rsidP="00485059">
      <w:pPr>
        <w:ind w:firstLine="81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843F04">
      <w:pPr>
        <w:ind w:firstLine="810"/>
        <w:jc w:val="both"/>
      </w:pPr>
      <w:r>
        <w:lastRenderedPageBreak/>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is </w:t>
      </w:r>
      <w:r w:rsidR="00E301A8">
        <w:t>scaled down dramatically</w:t>
      </w:r>
      <w:r w:rsidR="00524850">
        <w:t xml:space="preserve"> in 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843F04">
      <w:pPr>
        <w:ind w:firstLine="810"/>
        <w:jc w:val="both"/>
      </w:pPr>
      <w:r>
        <w:t>Devices of nanotechnology need to be robust, I believe, before they will be used extensively.</w:t>
      </w:r>
    </w:p>
    <w:p w:rsidR="00843F04" w:rsidRDefault="00843F04" w:rsidP="009569D4">
      <w:pPr>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D455C">
      <w:pPr>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and from</w:t>
      </w:r>
      <w:r w:rsidR="00397B81">
        <w:t xml:space="preserve"> </w:t>
      </w:r>
      <w:r>
        <w:t>values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654C81">
      <w:pPr>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654C81">
      <w:pPr>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72565C">
      <w:pPr>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DA6FC3">
      <w:pPr>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Pr>
          <w:rFonts w:ascii="Comic Sans MS" w:hAnsi="Comic Sans MS"/>
          <w:b/>
          <w:i/>
          <w:sz w:val="20"/>
          <w:szCs w:val="20"/>
        </w:rPr>
        <w:t>twisted</w:t>
      </w:r>
      <w:r w:rsidRPr="00E20E08">
        <w:rPr>
          <w:b/>
          <w:sz w:val="20"/>
          <w:szCs w:val="20"/>
        </w:rPr>
        <w:t xml:space="preserve"> </w:t>
      </w:r>
      <w:r w:rsidR="00E20E08">
        <w:rPr>
          <w:b/>
          <w:sz w:val="20"/>
          <w:szCs w:val="20"/>
        </w:rPr>
        <w:t xml:space="preserve"> </w:t>
      </w:r>
      <w:r>
        <w:t>pairs, each made itself of many very fine wires. Twisting is. Without twistin</w:t>
      </w:r>
      <w:r w:rsidRPr="00F47486">
        <w:t>g</w:t>
      </w:r>
      <w:r w:rsidRPr="00F47486">
        <w:rPr>
          <w:sz w:val="16"/>
        </w:rPr>
        <w:t>.</w:t>
      </w:r>
      <w:r>
        <w:t xml:space="preserve"> these pairs of wires do not allow successful connections to the internet because without </w:t>
      </w:r>
      <w:r>
        <w:lastRenderedPageBreak/>
        <w:t>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342DA2">
      <w:pPr>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D73A9C">
      <w:pPr>
        <w:jc w:val="both"/>
      </w:pPr>
      <w:r>
        <w:t xml:space="preserve">Again, charge movement is an abstraction, different at different times in one device, </w:t>
      </w:r>
      <w:r w:rsidR="003C08F5">
        <w:t>as well as</w:t>
      </w:r>
      <w:r>
        <w:t xml:space="preserve"> different in different devices.</w:t>
      </w:r>
    </w:p>
    <w:p w:rsidR="00A317B3" w:rsidRDefault="00A317B3" w:rsidP="009F52E0">
      <w:pPr>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CF60E2">
      <w:pPr>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DF049A">
      <w:pPr>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demonstrated by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65483E">
      <w:pPr>
        <w:jc w:val="both"/>
      </w:pPr>
      <w:r>
        <w:t xml:space="preserve">Science often contains mysteries that cannot be understood </w:t>
      </w:r>
      <w:r w:rsidR="003962F9">
        <w:t xml:space="preserve">and </w:t>
      </w:r>
      <w:r>
        <w:t xml:space="preserve">(e.g., 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962F9">
        <w:t xml:space="preserve"> and explanations that cannot be visualized. Consider Maxwell’s attempts to visualize his equations as properties of an ether</w:t>
      </w:r>
      <w:r>
        <w:t>. We wonder and move on</w:t>
      </w:r>
      <w:r w:rsidR="002A75FD">
        <w:t xml:space="preserve">, hoping our successors can do better than we have. </w:t>
      </w:r>
    </w:p>
    <w:p w:rsidR="00897AED" w:rsidRDefault="00E92DE1" w:rsidP="0065483E">
      <w:pPr>
        <w:jc w:val="both"/>
      </w:pPr>
      <w:r>
        <w:t xml:space="preserve">Biologists and engineers cannot function if they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w:t>
      </w:r>
      <w:proofErr w:type="spellStart"/>
      <w:r w:rsidR="003962F9">
        <w:t>DeForest</w:t>
      </w:r>
      <w:proofErr w:type="spellEnd"/>
      <w:r w:rsidR="003962F9">
        <w:t xml:space="preserve"> using vacuum tubes without understanding how they work. Biologists and engineers cannot afford to wait to understand everything. They </w:t>
      </w:r>
      <w:r w:rsidR="00F74782">
        <w:t>must</w:t>
      </w:r>
      <w:r>
        <w:t xml:space="preserve"> isolate </w:t>
      </w:r>
      <w:r w:rsidR="00F74782">
        <w:lastRenderedPageBreak/>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827020">
      <w:pPr>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827020">
      <w:pPr>
        <w:jc w:val="both"/>
      </w:pPr>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827020">
      <w:pPr>
        <w:jc w:val="both"/>
      </w:pPr>
      <w:r>
        <w:t xml:space="preserve">The flux coupling characteristic of active transport systems—including the coupled flows in </w:t>
      </w:r>
      <w:proofErr w:type="spellStart"/>
      <w:r>
        <w:t>chemi</w:t>
      </w:r>
      <w:proofErr w:type="spellEnd"/>
      <w:r>
        <w:t xml:space="preserve">-osmotic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827020">
      <w:pPr>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827020">
      <w:pPr>
        <w:jc w:val="both"/>
      </w:pPr>
      <w:r>
        <w:t>Equations of the electric field are true on all scales and so allow a unique linkage between models of atomic motion, protein behavior, and macroscopic propagation of electrical signals. I suspect linking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710561">
      <w:pPr>
        <w:ind w:firstLine="0"/>
        <w:jc w:val="both"/>
      </w:pPr>
      <w:r w:rsidRPr="00765786">
        <w:rPr>
          <w:b/>
          <w:u w:val="single"/>
        </w:rPr>
        <w:t>Devices</w:t>
      </w:r>
      <w:r w:rsidR="007A2D02">
        <w:rPr>
          <w:b/>
          <w:u w:val="single"/>
        </w:rPr>
        <w:t xml:space="preserve">, effective </w:t>
      </w:r>
      <w:proofErr w:type="spellStart"/>
      <w:r w:rsidR="007A2D02">
        <w:rPr>
          <w:b/>
          <w:u w:val="single"/>
        </w:rPr>
        <w:t>parametes</w:t>
      </w:r>
      <w:proofErr w:type="spellEnd"/>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710561">
        <w:fldChar w:fldCharType="begin"/>
      </w:r>
      <w:r w:rsidR="00710561">
        <w:instrText xml:space="preserve"> ADDIN EN.CITE &lt;EndNote&gt;&lt;Cite&gt;&lt;Author&gt;Eisenberg&lt;/Author&gt;&lt;Year&gt;2014&lt;/Year&gt;&lt;RecNum&gt;25127&lt;/RecNum&gt;&lt;DisplayText&gt;[20, 21]&lt;/DisplayText&gt;&lt;record&gt;&lt;rec-number&gt;25127&lt;/rec-number&gt;&lt;foreign-keys&gt;&lt;key app="EN" db-id="s5rzxept6frddle9ft3pexxowspvpw5p2efx" timestamp="1415551904"&gt;25127&lt;/key&gt;&lt;/foreign-keys&gt;&lt;ref-type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  [PDF]&amp;#xD;&lt;/secondary-title&gt;&lt;/titles&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710561">
        <w:fldChar w:fldCharType="separate"/>
      </w:r>
      <w:r w:rsidR="00710561">
        <w:rPr>
          <w:noProof/>
        </w:rPr>
        <w:t>[20, 21]</w:t>
      </w:r>
      <w:r w:rsidR="00710561">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DF049A">
      <w:pPr>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 xml:space="preserve">accurate enough to design </w:t>
      </w:r>
      <w:r>
        <w:lastRenderedPageBreak/>
        <w:t>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DF049A">
      <w:pPr>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DF049A">
      <w:pPr>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DF049A">
      <w:pPr>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9F2FD0">
      <w:pPr>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F2FD0">
      <w:pPr>
        <w:ind w:firstLine="0"/>
        <w:jc w:val="both"/>
      </w:pPr>
      <w:r>
        <w:tab/>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 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8B01FD">
        <w:instrText xml:space="preserve"> ADDIN EN.CITE &lt;EndNote&gt;&lt;Cite&gt;&lt;Author&gt;Eisenberg&lt;/Author&gt;&lt;Year&gt;2011&lt;/Year&gt;&lt;RecNum&gt;14700&lt;/RecNum&gt;&lt;DisplayText&gt;[15]&lt;/DisplayText&gt;&lt;record&gt;&lt;rec-number&gt;14700&lt;/rec-number&gt;&lt;foreign-keys&gt;&lt;key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8B01FD">
        <w:rPr>
          <w:noProof/>
        </w:rPr>
        <w:t>[15]</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w:t>
      </w:r>
      <w:r>
        <w:lastRenderedPageBreak/>
        <w:t xml:space="preserve">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D53E9E">
      <w:pPr>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F20770">
      <w:pPr>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2305E4">
      <w:pPr>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PjxSZWNOdW0+MjM2NTc8L1JlY051bT48RGlzcGxheVRleHQ+WzE0LCAxOSwgMzEsIDMyLCA1OC02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710561">
        <w:instrText xml:space="preserve"> ADDIN EN.CITE </w:instrText>
      </w:r>
      <w:r w:rsidR="00710561">
        <w:fldChar w:fldCharType="begin">
          <w:fldData xml:space="preserve">PEVuZE5vdGU+PENpdGU+PEF1dGhvcj5FaXNlbmJlcmc8L0F1dGhvcj48WWVhcj4yMDEzPC9ZZWFy
PjxSZWNOdW0+MjM2NTc8L1JlY051bT48RGlzcGxheVRleHQ+WzE0LCAxOSwgMzEsIDMyLCA1OC02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710561">
        <w:instrText xml:space="preserve"> ADDIN EN.CITE.DATA </w:instrText>
      </w:r>
      <w:r w:rsidR="00710561">
        <w:fldChar w:fldCharType="end"/>
      </w:r>
      <w:r w:rsidR="004C7A72">
        <w:fldChar w:fldCharType="separate"/>
      </w:r>
      <w:r w:rsidR="00710561">
        <w:rPr>
          <w:noProof/>
        </w:rPr>
        <w:t>[14,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C50BAF" w:rsidRDefault="00165D17" w:rsidP="00165D17">
      <w:pPr>
        <w:jc w:val="both"/>
      </w:pPr>
      <w:r>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t xml:space="preserve"> </w:t>
      </w:r>
    </w:p>
    <w:p w:rsidR="00B77D8E" w:rsidRDefault="00B84C3C" w:rsidP="00F20770">
      <w:pPr>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w:t>
      </w:r>
      <w:r w:rsidR="00733379">
        <w:lastRenderedPageBreak/>
        <w:t>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B77D8E">
      <w:pPr>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F20770">
      <w:pPr>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1836E8">
      <w:pPr>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9F2FD0">
      <w:pPr>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EA4F2F">
      <w:pPr>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EA4F2F">
      <w:pPr>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E52A9E">
        <w:rPr>
          <w:rFonts w:ascii="Arial" w:hAnsi="Arial" w:cs="Arial"/>
          <w:b/>
          <w:sz w:val="28"/>
          <w:szCs w:val="28"/>
        </w:rPr>
        <w:lastRenderedPageBreak/>
        <w:t>Appendix</w:t>
      </w:r>
    </w:p>
    <w:p w:rsidR="00E52A9E" w:rsidRPr="00E52A9E" w:rsidRDefault="00E52A9E" w:rsidP="00E52A9E">
      <w:pPr>
        <w:ind w:firstLine="0"/>
        <w:jc w:val="center"/>
        <w:rPr>
          <w:rFonts w:ascii="Arial" w:hAnsi="Arial" w:cs="Arial"/>
          <w:b/>
          <w:sz w:val="28"/>
          <w:szCs w:val="28"/>
        </w:rPr>
      </w:pPr>
      <w:r w:rsidRPr="00E52A9E">
        <w:rPr>
          <w:rFonts w:ascii="Arial" w:hAnsi="Arial" w:cs="Arial"/>
          <w:b/>
          <w:sz w:val="28"/>
          <w:szCs w:val="28"/>
        </w:rPr>
        <w:t>Size of Effects</w:t>
      </w:r>
    </w:p>
    <w:p w:rsidR="00886B20" w:rsidRDefault="00886B20" w:rsidP="008C4812">
      <w:pPr>
        <w:ind w:firstLine="0"/>
      </w:pPr>
    </w:p>
    <w:p w:rsidR="00E52A9E" w:rsidRDefault="00E52A9E" w:rsidP="00E52A9E">
      <w:pPr>
        <w:spacing w:after="240"/>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E52A9E">
      <w:pPr>
        <w:spacing w:after="240"/>
        <w:ind w:firstLine="0"/>
        <w:jc w:val="both"/>
      </w:pPr>
      <w:r>
        <w:t xml:space="preserve">The difference in current shown in eq. </w:t>
      </w:r>
      <w:r>
        <w:fldChar w:fldCharType="begin"/>
      </w:r>
      <w:r>
        <w:instrText xml:space="preserve"> GOTOBUTTON ZEqnNum886007  \* MERGEFORMAT </w:instrText>
      </w:r>
      <w:fldSimple w:instr=" REF ZEqnNum886007 \* Charformat \! \* MERGEFORMAT ">
        <w:r w:rsidR="001F2E2F">
          <w:instrText>(8)</w:instrText>
        </w:r>
      </w:fldSimple>
      <w:r>
        <w:fldChar w:fldCharType="end"/>
      </w:r>
      <w:r>
        <w:t xml:space="preserve"> is the discontinuity of current, the violation of Kirchoff’s law of continuity of current flow.</w:t>
      </w:r>
    </w:p>
    <w:p w:rsidR="00E52A9E" w:rsidRDefault="00E52A9E" w:rsidP="00E52A9E">
      <w:pPr>
        <w:pStyle w:val="MTDisplayEquation"/>
        <w:tabs>
          <w:tab w:val="right" w:pos="10800"/>
        </w:tabs>
        <w:ind w:firstLine="0"/>
      </w:pPr>
      <w:r>
        <w:tab/>
      </w:r>
      <w:r w:rsidRPr="00E52A9E">
        <w:rPr>
          <w:position w:val="-22"/>
        </w:rPr>
        <w:object w:dxaOrig="6800" w:dyaOrig="639">
          <v:shape id="_x0000_i1056" type="#_x0000_t75" style="width:339.9pt;height:31.75pt" o:ole="">
            <v:imagedata r:id="rId78" o:title=""/>
          </v:shape>
          <o:OLEObject Type="Embed" ProgID="Equation.DSMT4" ShapeID="_x0000_i1056" DrawAspect="Content" ObjectID="_1482662731" r:id="rId79"/>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886007"/>
      <w:r>
        <w:instrText>(</w:instrText>
      </w:r>
      <w:fldSimple w:instr=" SEQ MTEqn \c \* Arabic \* MERGEFORMAT ">
        <w:r w:rsidR="001F2E2F">
          <w:rPr>
            <w:noProof/>
          </w:rPr>
          <w:instrText>8</w:instrText>
        </w:r>
      </w:fldSimple>
      <w:r>
        <w:instrText>)</w:instrText>
      </w:r>
      <w:bookmarkEnd w:id="8"/>
      <w:r>
        <w:fldChar w:fldCharType="end"/>
      </w:r>
    </w:p>
    <w:p w:rsidR="00E52A9E"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57" type="#_x0000_t75" style="width:55.05pt;height:18pt" o:ole="">
            <v:imagedata r:id="rId80" o:title=""/>
          </v:shape>
          <o:OLEObject Type="Embed" ProgID="Equation.DSMT4" ShapeID="_x0000_i1057" DrawAspect="Content" ObjectID="_1482662732" r:id="rId81"/>
        </w:object>
      </w:r>
      <w:r>
        <w:t xml:space="preserve"> here are </w:t>
      </w:r>
      <w:r w:rsidR="0056628B" w:rsidRPr="0056628B">
        <w:rPr>
          <w:position w:val="-14"/>
        </w:rPr>
        <w:object w:dxaOrig="1620" w:dyaOrig="400">
          <v:shape id="_x0000_i1058" type="#_x0000_t75" style="width:80.8pt;height:20.1pt" o:ole="">
            <v:imagedata r:id="rId82" o:title=""/>
          </v:shape>
          <o:OLEObject Type="Embed" ProgID="Equation.DSMT4" ShapeID="_x0000_i1058" DrawAspect="Content" ObjectID="_1482662733" r:id="rId83"/>
        </w:object>
      </w:r>
      <w:r>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59" type="#_x0000_t75" style="width:387.2pt;height:39.9pt" o:ole="">
            <v:imagedata r:id="rId84" o:title=""/>
          </v:shape>
          <o:OLEObject Type="Embed" ProgID="Equation.DSMT4" ShapeID="_x0000_i1059" DrawAspect="Content" ObjectID="_1482662734" r:id="rId8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1F2E2F">
          <w:rPr>
            <w:noProof/>
          </w:rPr>
          <w:instrText>9</w:instrText>
        </w:r>
      </w:fldSimple>
      <w:r>
        <w:instrText>)</w:instrText>
      </w:r>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60" type="#_x0000_t75" style="width:382.95pt;height:40.95pt" o:ole="">
            <v:imagedata r:id="rId86" o:title=""/>
          </v:shape>
          <o:OLEObject Type="Embed" ProgID="Equation.DSMT4" ShapeID="_x0000_i1060" DrawAspect="Content" ObjectID="_1482662735" r:id="rId8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9" w:name="ZEqnNum657580"/>
      <w:r>
        <w:instrText>(</w:instrText>
      </w:r>
      <w:fldSimple w:instr=" SEQ MTEqn \c \* Arabic \* MERGEFORMAT ">
        <w:r w:rsidR="001F2E2F">
          <w:rPr>
            <w:noProof/>
          </w:rPr>
          <w:instrText>10</w:instrText>
        </w:r>
      </w:fldSimple>
      <w:r>
        <w:instrText>)</w:instrText>
      </w:r>
      <w:bookmarkEnd w:id="9"/>
      <w:r>
        <w:fldChar w:fldCharType="end"/>
      </w:r>
    </w:p>
    <w:p w:rsidR="00E52A9E" w:rsidRDefault="00E52A9E" w:rsidP="00E52A9E">
      <w:pPr>
        <w:keepNext/>
        <w:keepLines/>
        <w:widowControl w:val="0"/>
        <w:tabs>
          <w:tab w:val="right" w:pos="10080"/>
        </w:tabs>
        <w:ind w:left="1080" w:firstLine="0"/>
        <w:jc w:val="both"/>
      </w:pPr>
      <w:r>
        <w:t xml:space="preserve">In this special case of eq. </w:t>
      </w:r>
      <w:r>
        <w:fldChar w:fldCharType="begin"/>
      </w:r>
      <w:r>
        <w:instrText xml:space="preserve"> GOTOBUTTON ZEqnNum657580  \* MERGEFORMAT </w:instrText>
      </w:r>
      <w:fldSimple w:instr=" REF ZEqnNum657580 \* Charformat \! \* MERGEFORMAT ">
        <w:r w:rsidR="001F2E2F">
          <w:instrText>(10)</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61" type="#_x0000_t75" style="width:396.35pt;height:39.9pt" o:ole="">
            <v:imagedata r:id="rId88" o:title=""/>
          </v:shape>
          <o:OLEObject Type="Embed" ProgID="Equation.DSMT4" ShapeID="_x0000_i1061" DrawAspect="Content" ObjectID="_1482662736" r:id="rId89"/>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0" w:name="ZEqnNum337077"/>
      <w:r>
        <w:instrText>(</w:instrText>
      </w:r>
      <w:fldSimple w:instr=" SEQ MTEqn \c \* Arabic \* MERGEFORMAT ">
        <w:r w:rsidR="001F2E2F">
          <w:rPr>
            <w:noProof/>
          </w:rPr>
          <w:instrText>11</w:instrText>
        </w:r>
      </w:fldSimple>
      <w:r>
        <w:instrText>)</w:instrText>
      </w:r>
      <w:bookmarkEnd w:id="10"/>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special case of eq. </w:t>
      </w:r>
      <w:r>
        <w:fldChar w:fldCharType="begin"/>
      </w:r>
      <w:r>
        <w:instrText xml:space="preserve"> GOTOBUTTON ZEqnNum337077  \* MERGEFORMAT </w:instrText>
      </w:r>
      <w:fldSimple w:instr=" REF ZEqnNum337077 \* Charformat \! \* MERGEFORMAT ">
        <w:r w:rsidR="001F2E2F">
          <w:instrText>(11)</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E52A9E" w:rsidP="00E52A9E">
      <w:pPr>
        <w:spacing w:before="240" w:after="240"/>
        <w:ind w:firstLine="0"/>
        <w:jc w:val="both"/>
      </w:pPr>
      <w:r w:rsidRPr="00585C4A">
        <w:t xml:space="preserve">It seems clear </w:t>
      </w:r>
      <w:r>
        <w:rPr>
          <w:b/>
          <w:u w:val="single"/>
        </w:rPr>
        <w:t>that a</w:t>
      </w:r>
      <w:r w:rsidRPr="00A7193D">
        <w:rPr>
          <w:b/>
          <w:u w:val="single"/>
        </w:rPr>
        <w:t xml:space="preserve">symmetry of parameters </w:t>
      </w:r>
      <w:r>
        <w:rPr>
          <w:b/>
          <w:u w:val="single"/>
        </w:rPr>
        <w:t>violates conservation of charge</w:t>
      </w:r>
      <w:r w:rsidRPr="00993E29">
        <w:t xml:space="preserve"> and produces discontinuity of current</w:t>
      </w:r>
      <w:r>
        <w:t xml:space="preserve">. </w:t>
      </w:r>
    </w:p>
    <w:p w:rsidR="00E52A9E" w:rsidRPr="00C6297A" w:rsidRDefault="00E52A9E" w:rsidP="00E52A9E">
      <w:pPr>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Pr="00E52A9E">
        <w:rPr>
          <w:position w:val="-12"/>
        </w:rPr>
        <w:object w:dxaOrig="2160" w:dyaOrig="360">
          <v:shape id="_x0000_i1062" type="#_x0000_t75" style="width:108.35pt;height:18pt" o:ole="">
            <v:imagedata r:id="rId90" o:title=""/>
          </v:shape>
          <o:OLEObject Type="Embed" ProgID="Equation.DSMT4" ShapeID="_x0000_i1062" DrawAspect="Content" ObjectID="_1482662737" r:id="rId91"/>
        </w:object>
      </w:r>
      <w:r>
        <w:t xml:space="preserve"> or numerically </w:t>
      </w:r>
      <w:r w:rsidRPr="00E52A9E">
        <w:rPr>
          <w:position w:val="-18"/>
        </w:rPr>
        <w:object w:dxaOrig="5620" w:dyaOrig="499">
          <v:shape id="_x0000_i1063" type="#_x0000_t75" style="width:281.3pt;height:25.05pt" o:ole="">
            <v:imagedata r:id="rId92" o:title=""/>
          </v:shape>
          <o:OLEObject Type="Embed" ProgID="Equation.DSMT4" ShapeID="_x0000_i1063" DrawAspect="Content" ObjectID="_1482662738" r:id="rId93"/>
        </w:object>
      </w:r>
      <w:r>
        <w:t xml:space="preserve"> where </w:t>
      </w:r>
      <w:r w:rsidRPr="00E52A9E">
        <w:rPr>
          <w:position w:val="-12"/>
        </w:rPr>
        <w:object w:dxaOrig="279" w:dyaOrig="360">
          <v:shape id="_x0000_i1064" type="#_x0000_t75" style="width:14.1pt;height:18pt" o:ole="">
            <v:imagedata r:id="rId94" o:title=""/>
          </v:shape>
          <o:OLEObject Type="Embed" ProgID="Equation.DSMT4" ShapeID="_x0000_i1064" DrawAspect="Content" ObjectID="_1482662739" r:id="rId95"/>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Pr="00E52A9E">
        <w:rPr>
          <w:position w:val="-12"/>
        </w:rPr>
        <w:object w:dxaOrig="1719" w:dyaOrig="360">
          <v:shape id="_x0000_i1065" type="#_x0000_t75" style="width:86.1pt;height:18pt" o:ole="">
            <v:imagedata r:id="rId96" o:title=""/>
          </v:shape>
          <o:OLEObject Type="Embed" ProgID="Equation.DSMT4" ShapeID="_x0000_i1065" DrawAspect="Content" ObjectID="_1482662740" r:id="rId97"/>
        </w:object>
      </w:r>
      <w:r>
        <w:t xml:space="preserve"> The discontinuity in current lasting for a second would produce a voltage of </w:t>
      </w:r>
      <w:r w:rsidRPr="00E52A9E">
        <w:rPr>
          <w:position w:val="-20"/>
        </w:rPr>
        <w:object w:dxaOrig="4099" w:dyaOrig="540">
          <v:shape id="_x0000_i1066" type="#_x0000_t75" style="width:205.05pt;height:26.8pt" o:ole="">
            <v:imagedata r:id="rId98" o:title=""/>
          </v:shape>
          <o:OLEObject Type="Embed" ProgID="Equation.DSMT4" ShapeID="_x0000_i1066" DrawAspect="Content" ObjectID="_1482662741" r:id="rId99"/>
        </w:object>
      </w:r>
      <w:r>
        <w:t xml:space="preserve"> volts.</w:t>
      </w:r>
    </w:p>
    <w:p w:rsidR="00E52A9E" w:rsidRDefault="00E52A9E" w:rsidP="00E52A9E">
      <w:pPr>
        <w:jc w:val="both"/>
      </w:pPr>
      <w:r>
        <w:t xml:space="preserve">Of course, 1 second is a long time for current to flow. If current flowed on a biological time scale, for 1 msec in a structure 1 nm in radius, with dielectric coefficient 80, the electrical potential would be much less, ‘only’ </w:t>
      </w:r>
      <w:r w:rsidRPr="00E52A9E">
        <w:rPr>
          <w:position w:val="-12"/>
        </w:rPr>
        <w:object w:dxaOrig="859" w:dyaOrig="440">
          <v:shape id="_x0000_i1067" type="#_x0000_t75" style="width:43.05pt;height:22.25pt" o:ole="">
            <v:imagedata r:id="rId100" o:title=""/>
          </v:shape>
          <o:OLEObject Type="Embed" ProgID="Equation.DSMT4" ShapeID="_x0000_i1067" DrawAspect="Content" ObjectID="_1482662742" r:id="rId101"/>
        </w:object>
      </w:r>
      <w:r>
        <w:t xml:space="preserve"> volts. Current flow of even a picosecond, would produce some thousands of volts.</w:t>
      </w:r>
      <w:r w:rsidRPr="002D29A5">
        <w:t xml:space="preserve"> </w:t>
      </w:r>
    </w:p>
    <w:p w:rsidR="00E52A9E" w:rsidRDefault="00E52A9E" w:rsidP="00E52A9E">
      <w:pPr>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68" type="#_x0000_t75" style="width:54pt;height:30pt" o:ole="">
            <v:imagedata r:id="rId102" o:title=""/>
          </v:shape>
          <o:OLEObject Type="Embed" ProgID="Equation.DSMT4" ShapeID="_x0000_i1068" DrawAspect="Content" ObjectID="_1482662743" r:id="rId10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1F2E2F">
          <w:rPr>
            <w:noProof/>
          </w:rPr>
          <w:instrText>12</w:instrText>
        </w:r>
      </w:fldSimple>
      <w:r>
        <w:instrText>)</w:instrText>
      </w:r>
      <w:r>
        <w:fldChar w:fldCharType="end"/>
      </w:r>
    </w:p>
    <w:p w:rsidR="00E52A9E" w:rsidRDefault="00E52A9E" w:rsidP="00E52A9E">
      <w:pPr>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fldSimple w:instr=" REF ZEqnNum657580 \* Charformat \! \* MERGEFORMAT ">
        <w:r w:rsidR="001F2E2F">
          <w:instrText>(10)</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36"/>
        </w:rPr>
        <w:object w:dxaOrig="6840" w:dyaOrig="880">
          <v:shape id="_x0000_i1069" type="#_x0000_t75" style="width:342pt;height:43.75pt" o:ole="">
            <v:imagedata r:id="rId104" o:title=""/>
          </v:shape>
          <o:OLEObject Type="Embed" ProgID="Equation.DSMT4" ShapeID="_x0000_i1069" DrawAspect="Content" ObjectID="_1482662744" r:id="rId10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1F2E2F">
          <w:rPr>
            <w:noProof/>
          </w:rPr>
          <w:instrText>13</w:instrText>
        </w:r>
      </w:fldSimple>
      <w:r>
        <w:instrText>)</w:instrText>
      </w:r>
      <w:r>
        <w:fldChar w:fldCharType="end"/>
      </w:r>
    </w:p>
    <w:p w:rsidR="00E52A9E" w:rsidRDefault="00E52A9E" w:rsidP="00E52A9E">
      <w:pPr>
        <w:ind w:firstLine="0"/>
        <w:jc w:val="both"/>
      </w:pPr>
      <w:r>
        <w:t xml:space="preserve">For a capacitor 1 nm in diameter with a dielectric of 80 and a capacitance of 8.9 </w:t>
      </w:r>
      <w:r>
        <w:rPr>
          <w:rFonts w:cs="Times New Roman"/>
        </w:rPr>
        <w:t>×</w:t>
      </w:r>
      <w:r>
        <w:t>10</w:t>
      </w:r>
      <w:r>
        <w:rPr>
          <w:vertAlign w:val="superscript"/>
        </w:rPr>
        <w:t>-18</w:t>
      </w:r>
      <w:r>
        <w:t xml:space="preserve"> farads (see above) </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22"/>
        </w:rPr>
        <w:object w:dxaOrig="4920" w:dyaOrig="600">
          <v:shape id="_x0000_i1070" type="#_x0000_t75" style="width:246.35pt;height:30pt" o:ole="">
            <v:imagedata r:id="rId106" o:title=""/>
          </v:shape>
          <o:OLEObject Type="Embed" ProgID="Equation.DSMT4" ShapeID="_x0000_i1070" DrawAspect="Content" ObjectID="_1482662745" r:id="rId107"/>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1F2E2F">
          <w:rPr>
            <w:noProof/>
          </w:rPr>
          <w:instrText>14</w:instrText>
        </w:r>
      </w:fldSimple>
      <w:r>
        <w:instrText>)</w:instrText>
      </w:r>
      <w:r>
        <w:fldChar w:fldCharType="end"/>
      </w:r>
    </w:p>
    <w:p w:rsidR="00E52A9E" w:rsidRDefault="00E52A9E" w:rsidP="00E52A9E">
      <w:r>
        <w:lastRenderedPageBreak/>
        <w:t>In other words, the breakdown voltage (~</w:t>
      </w:r>
      <w:r w:rsidRPr="00BE68C2">
        <w:rPr>
          <w:sz w:val="16"/>
          <w:szCs w:val="16"/>
        </w:rPr>
        <w:t> </w:t>
      </w:r>
      <w:r>
        <w:t xml:space="preserve">0.2 volts) of membranes and proteins would be reached in </w:t>
      </w:r>
      <w:r w:rsidRPr="00E52A9E">
        <w:rPr>
          <w:position w:val="-20"/>
        </w:rPr>
        <w:object w:dxaOrig="4280" w:dyaOrig="540">
          <v:shape id="_x0000_i1071" type="#_x0000_t75" style="width:213.9pt;height:26.8pt" o:ole="">
            <v:imagedata r:id="rId108" o:title=""/>
          </v:shape>
          <o:OLEObject Type="Embed" ProgID="Equation.DSMT4" ShapeID="_x0000_i1071" DrawAspect="Content" ObjectID="_1482662746" r:id="rId109"/>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jc w:val="both"/>
      </w:pPr>
      <w:r>
        <w:t xml:space="preserve"> </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E52A9E" w:rsidRDefault="00E52A9E" w:rsidP="008C4812">
      <w:pPr>
        <w:ind w:firstLine="0"/>
      </w:pPr>
    </w:p>
    <w:p w:rsidR="00E52A9E" w:rsidRDefault="00E52A9E" w:rsidP="008C4812">
      <w:pPr>
        <w:ind w:firstLine="0"/>
      </w:pP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710561" w:rsidRPr="00710561" w:rsidRDefault="00A37CC4" w:rsidP="00710561">
      <w:pPr>
        <w:pStyle w:val="EndNoteBibliography"/>
        <w:spacing w:after="0"/>
        <w:ind w:left="720" w:hanging="720"/>
      </w:pPr>
      <w:r>
        <w:fldChar w:fldCharType="begin"/>
      </w:r>
      <w:r>
        <w:instrText xml:space="preserve"> ADDIN EN.REFLIST </w:instrText>
      </w:r>
      <w:r>
        <w:fldChar w:fldCharType="separate"/>
      </w:r>
      <w:r w:rsidR="00710561" w:rsidRPr="00710561">
        <w:t>1.</w:t>
      </w:r>
      <w:r w:rsidR="00710561" w:rsidRPr="00710561">
        <w:tab/>
        <w:t>Barcilon, V., D. Chen, R.S. Eisenberg, and M. Ratner, Barrier crossing with concentration boundary conditions in biological channels and chemical reactions</w:t>
      </w:r>
      <w:r w:rsidR="00710561" w:rsidRPr="00710561">
        <w:rPr>
          <w:i/>
        </w:rPr>
        <w:t>.</w:t>
      </w:r>
      <w:r w:rsidR="00710561" w:rsidRPr="00710561">
        <w:t xml:space="preserve"> J. Chem. Phys., 1993. </w:t>
      </w:r>
      <w:r w:rsidR="00710561" w:rsidRPr="00710561">
        <w:rPr>
          <w:b/>
        </w:rPr>
        <w:t>98</w:t>
      </w:r>
      <w:r w:rsidR="00710561" w:rsidRPr="00710561">
        <w:t>: p. 1193–1211.</w:t>
      </w:r>
    </w:p>
    <w:p w:rsidR="00710561" w:rsidRPr="00710561" w:rsidRDefault="00710561" w:rsidP="00710561">
      <w:pPr>
        <w:pStyle w:val="EndNoteBibliography"/>
        <w:spacing w:after="0"/>
        <w:ind w:left="720" w:hanging="720"/>
      </w:pPr>
      <w:r w:rsidRPr="00710561">
        <w:t>2.</w:t>
      </w:r>
      <w:r w:rsidRPr="00710561">
        <w:tab/>
        <w:t xml:space="preserve">Bard, A.J. and L.R. Faulkner, </w:t>
      </w:r>
      <w:r w:rsidRPr="00710561">
        <w:rPr>
          <w:i/>
        </w:rPr>
        <w:t xml:space="preserve">Electrochemical Methods: Fundamentals and Applications. </w:t>
      </w:r>
      <w:r w:rsidRPr="00710561">
        <w:t>. 2nd Edition ed. 2000, New York: John Wiley &amp; Sons.</w:t>
      </w:r>
    </w:p>
    <w:p w:rsidR="00710561" w:rsidRPr="00710561" w:rsidRDefault="00710561" w:rsidP="00710561">
      <w:pPr>
        <w:pStyle w:val="EndNoteBibliography"/>
        <w:spacing w:after="0"/>
        <w:ind w:left="720" w:hanging="720"/>
      </w:pPr>
      <w:r w:rsidRPr="00710561">
        <w:t>3.</w:t>
      </w:r>
      <w:r w:rsidRPr="00710561">
        <w:tab/>
        <w:t xml:space="preserve">Barratt, J.-L. and J.-P. Hansen, </w:t>
      </w:r>
      <w:r w:rsidRPr="00710561">
        <w:rPr>
          <w:i/>
        </w:rPr>
        <w:t>Basic concepts for simple and complex liquids</w:t>
      </w:r>
      <w:r w:rsidRPr="00710561">
        <w:t>. Cambridge University Press, Mar 1, 2003 - Science - 296 pages. 2003: Cambridge University Press. 296.</w:t>
      </w:r>
    </w:p>
    <w:p w:rsidR="00710561" w:rsidRPr="00710561" w:rsidRDefault="00710561" w:rsidP="00710561">
      <w:pPr>
        <w:pStyle w:val="EndNoteBibliography"/>
        <w:spacing w:after="0"/>
        <w:ind w:left="720" w:hanging="720"/>
      </w:pPr>
      <w:r w:rsidRPr="00710561">
        <w:t>4.</w:t>
      </w:r>
      <w:r w:rsidRPr="00710561">
        <w:tab/>
        <w:t xml:space="preserve">Barthel, J., H. Krienke, and W. Kunz, </w:t>
      </w:r>
      <w:r w:rsidRPr="00710561">
        <w:rPr>
          <w:i/>
        </w:rPr>
        <w:t>Physical Chemistry of Electrolyte Solutions: Modern Aspects</w:t>
      </w:r>
      <w:r w:rsidRPr="00710561">
        <w:t>. 1998, New York: Springer.</w:t>
      </w:r>
    </w:p>
    <w:p w:rsidR="00710561" w:rsidRPr="00710561" w:rsidRDefault="00710561" w:rsidP="00710561">
      <w:pPr>
        <w:pStyle w:val="EndNoteBibliography"/>
        <w:spacing w:after="0"/>
        <w:ind w:left="720" w:hanging="720"/>
      </w:pPr>
      <w:r w:rsidRPr="00710561">
        <w:t>5.</w:t>
      </w:r>
      <w:r w:rsidRPr="00710561">
        <w:tab/>
        <w:t>Bazant, M.Z., K. Thornton, and A. Ajdari, Diffuse-charge dynamics in electrochemical systems</w:t>
      </w:r>
      <w:r w:rsidRPr="00710561">
        <w:rPr>
          <w:i/>
        </w:rPr>
        <w:t>.</w:t>
      </w:r>
      <w:r w:rsidRPr="00710561">
        <w:t xml:space="preserve"> Physical Review E, 2004. </w:t>
      </w:r>
      <w:r w:rsidRPr="00710561">
        <w:rPr>
          <w:b/>
        </w:rPr>
        <w:t>70</w:t>
      </w:r>
      <w:r w:rsidRPr="00710561">
        <w:t>: p. 021506.</w:t>
      </w:r>
    </w:p>
    <w:p w:rsidR="00710561" w:rsidRPr="00710561" w:rsidRDefault="00710561" w:rsidP="00710561">
      <w:pPr>
        <w:pStyle w:val="EndNoteBibliography"/>
        <w:spacing w:after="0"/>
        <w:ind w:left="720" w:hanging="720"/>
      </w:pPr>
      <w:r w:rsidRPr="00710561">
        <w:t>6.</w:t>
      </w:r>
      <w:r w:rsidRPr="00710561">
        <w:tab/>
        <w:t>Boda, D., Monte Carlo Simulation of Electrolyte Solutions in biology: in and out of equilibrium</w:t>
      </w:r>
      <w:r w:rsidRPr="00710561">
        <w:rPr>
          <w:i/>
        </w:rPr>
        <w:t>.</w:t>
      </w:r>
      <w:r w:rsidRPr="00710561">
        <w:t xml:space="preserve"> Annual Review of Compuational Chemistry, 2014. </w:t>
      </w:r>
      <w:r w:rsidRPr="00710561">
        <w:rPr>
          <w:b/>
        </w:rPr>
        <w:t>10</w:t>
      </w:r>
      <w:r w:rsidRPr="00710561">
        <w:t>: p. 127-164.</w:t>
      </w:r>
    </w:p>
    <w:p w:rsidR="00710561" w:rsidRPr="00710561" w:rsidRDefault="00710561" w:rsidP="00710561">
      <w:pPr>
        <w:pStyle w:val="EndNoteBibliography"/>
        <w:spacing w:after="0"/>
        <w:ind w:left="720" w:hanging="720"/>
      </w:pPr>
      <w:r w:rsidRPr="00710561">
        <w:t>7.</w:t>
      </w:r>
      <w:r w:rsidRPr="00710561">
        <w:tab/>
        <w:t>Burger, M., Inverse problems in ion channel modelling</w:t>
      </w:r>
      <w:r w:rsidRPr="00710561">
        <w:rPr>
          <w:i/>
        </w:rPr>
        <w:t>.</w:t>
      </w:r>
      <w:r w:rsidRPr="00710561">
        <w:t xml:space="preserve"> Inverse Problems, 2011. </w:t>
      </w:r>
      <w:r w:rsidRPr="00710561">
        <w:rPr>
          <w:b/>
        </w:rPr>
        <w:t>27</w:t>
      </w:r>
      <w:r w:rsidRPr="00710561">
        <w:t>(8): p. 083001.</w:t>
      </w:r>
    </w:p>
    <w:p w:rsidR="00710561" w:rsidRPr="00710561" w:rsidRDefault="00710561" w:rsidP="00710561">
      <w:pPr>
        <w:pStyle w:val="EndNoteBibliography"/>
        <w:spacing w:after="0"/>
        <w:ind w:left="720" w:hanging="720"/>
      </w:pPr>
      <w:r w:rsidRPr="00710561">
        <w:t>8.</w:t>
      </w:r>
      <w:r w:rsidRPr="00710561">
        <w:tab/>
        <w:t>Coalson, R.D. and M.G. Kurnikova, Poisson-Nernst-Planck theory approach to the calculation of current through biological ion channels</w:t>
      </w:r>
      <w:r w:rsidRPr="00710561">
        <w:rPr>
          <w:i/>
        </w:rPr>
        <w:t>.</w:t>
      </w:r>
      <w:r w:rsidRPr="00710561">
        <w:t xml:space="preserve"> IEEE Trans Nanobioscience, 2005. </w:t>
      </w:r>
      <w:r w:rsidRPr="00710561">
        <w:rPr>
          <w:b/>
        </w:rPr>
        <w:t>4</w:t>
      </w:r>
      <w:r w:rsidRPr="00710561">
        <w:t>(1): p. 81-93.</w:t>
      </w:r>
    </w:p>
    <w:p w:rsidR="00710561" w:rsidRPr="00710561" w:rsidRDefault="00710561" w:rsidP="00710561">
      <w:pPr>
        <w:pStyle w:val="EndNoteBibliography"/>
        <w:spacing w:after="0"/>
        <w:ind w:left="720" w:hanging="720"/>
      </w:pPr>
      <w:r w:rsidRPr="00710561">
        <w:t>9.</w:t>
      </w:r>
      <w:r w:rsidRPr="00710561">
        <w:tab/>
        <w:t>Critchlow, D.L., MOSFET Scaling-The Driver of VLSI Technology</w:t>
      </w:r>
      <w:r w:rsidRPr="00710561">
        <w:rPr>
          <w:i/>
        </w:rPr>
        <w:t>.</w:t>
      </w:r>
      <w:r w:rsidRPr="00710561">
        <w:t xml:space="preserve"> Proceedings of the IEEE, 1999. </w:t>
      </w:r>
      <w:r w:rsidRPr="00710561">
        <w:rPr>
          <w:b/>
        </w:rPr>
        <w:t>87</w:t>
      </w:r>
      <w:r w:rsidRPr="00710561">
        <w:t>(4): p. 659-667.</w:t>
      </w:r>
    </w:p>
    <w:p w:rsidR="00710561" w:rsidRPr="00710561" w:rsidRDefault="00710561" w:rsidP="00710561">
      <w:pPr>
        <w:pStyle w:val="EndNoteBibliography"/>
        <w:spacing w:after="0"/>
        <w:ind w:left="720" w:hanging="720"/>
      </w:pPr>
      <w:r w:rsidRPr="00710561">
        <w:t>10.</w:t>
      </w:r>
      <w:r w:rsidRPr="00710561">
        <w:tab/>
        <w:t>Dan, B.-Y., D. Andelman, D. Harries, and R. Podgornik, Beyond standard Poisson–Boltzmann theory: ion-specific interactions in aqueous solutions</w:t>
      </w:r>
      <w:r w:rsidRPr="00710561">
        <w:rPr>
          <w:i/>
        </w:rPr>
        <w:t>.</w:t>
      </w:r>
      <w:r w:rsidRPr="00710561">
        <w:t xml:space="preserve"> Journal of Physics: Condensed Matter, 2009. </w:t>
      </w:r>
      <w:r w:rsidRPr="00710561">
        <w:rPr>
          <w:b/>
        </w:rPr>
        <w:t>21</w:t>
      </w:r>
      <w:r w:rsidRPr="00710561">
        <w:t>(42): p. 424106.</w:t>
      </w:r>
    </w:p>
    <w:p w:rsidR="00710561" w:rsidRPr="00710561" w:rsidRDefault="00710561" w:rsidP="00710561">
      <w:pPr>
        <w:pStyle w:val="EndNoteBibliography"/>
        <w:spacing w:after="0"/>
        <w:ind w:left="720" w:hanging="720"/>
      </w:pPr>
      <w:r w:rsidRPr="00710561">
        <w:t>11.</w:t>
      </w:r>
      <w:r w:rsidRPr="00710561">
        <w:tab/>
        <w:t>De Loach, B.C., Jr., The IMPATT story</w:t>
      </w:r>
      <w:r w:rsidRPr="00710561">
        <w:rPr>
          <w:i/>
        </w:rPr>
        <w:t>.</w:t>
      </w:r>
      <w:r w:rsidRPr="00710561">
        <w:t xml:space="preserve"> Electron Devices, IEEE Transactions on, 1976. </w:t>
      </w:r>
      <w:r w:rsidRPr="00710561">
        <w:rPr>
          <w:b/>
        </w:rPr>
        <w:t>23</w:t>
      </w:r>
      <w:r w:rsidRPr="00710561">
        <w:t>(7): p. 657-660.</w:t>
      </w:r>
    </w:p>
    <w:p w:rsidR="00710561" w:rsidRPr="00710561" w:rsidRDefault="00710561" w:rsidP="00710561">
      <w:pPr>
        <w:pStyle w:val="EndNoteBibliography"/>
        <w:spacing w:after="0"/>
        <w:ind w:left="720" w:hanging="720"/>
      </w:pPr>
      <w:r w:rsidRPr="00710561">
        <w:t>12.</w:t>
      </w:r>
      <w:r w:rsidRPr="00710561">
        <w:tab/>
        <w:t>Dennard, R.H., F.H. Gaensslen, V.L. Rideout, E. Bassous, and A.R. LeBlanc, Design of ion-implanted MOSFET's with very small physical dimensions</w:t>
      </w:r>
      <w:r w:rsidRPr="00710561">
        <w:rPr>
          <w:i/>
        </w:rPr>
        <w:t>.</w:t>
      </w:r>
      <w:r w:rsidRPr="00710561">
        <w:t xml:space="preserve"> Solid-State Circuits, IEEE Journal of, 1974. </w:t>
      </w:r>
      <w:r w:rsidRPr="00710561">
        <w:rPr>
          <w:b/>
        </w:rPr>
        <w:t>9</w:t>
      </w:r>
      <w:r w:rsidRPr="00710561">
        <w:t>(5): p. 256-268.</w:t>
      </w:r>
    </w:p>
    <w:p w:rsidR="00710561" w:rsidRPr="00710561" w:rsidRDefault="00710561" w:rsidP="00710561">
      <w:pPr>
        <w:pStyle w:val="EndNoteBibliography"/>
        <w:spacing w:after="0"/>
        <w:ind w:left="720" w:hanging="720"/>
      </w:pPr>
      <w:r w:rsidRPr="00710561">
        <w:t>13.</w:t>
      </w:r>
      <w:r w:rsidRPr="00710561">
        <w:tab/>
        <w:t>Eisenberg, B., Multiple Scales in the Simulation of Ion Channels and Proteins</w:t>
      </w:r>
      <w:r w:rsidRPr="00710561">
        <w:rPr>
          <w:i/>
        </w:rPr>
        <w:t>.</w:t>
      </w:r>
      <w:r w:rsidRPr="00710561">
        <w:t xml:space="preserve"> The Journal of Physical Chemistry C, 2010. </w:t>
      </w:r>
      <w:r w:rsidRPr="00710561">
        <w:rPr>
          <w:b/>
        </w:rPr>
        <w:t>114</w:t>
      </w:r>
      <w:r w:rsidRPr="00710561">
        <w:t>(48): p. 20719-20733.</w:t>
      </w:r>
    </w:p>
    <w:p w:rsidR="00710561" w:rsidRPr="00710561" w:rsidRDefault="00710561" w:rsidP="00710561">
      <w:pPr>
        <w:pStyle w:val="EndNoteBibliography"/>
        <w:spacing w:after="0"/>
        <w:ind w:left="720" w:hanging="720"/>
      </w:pPr>
      <w:r w:rsidRPr="00710561">
        <w:t>14.</w:t>
      </w:r>
      <w:r w:rsidRPr="00710561">
        <w:tab/>
        <w:t>Eisenberg, B., Life’s Solutions are Not Ideal</w:t>
      </w:r>
      <w:r w:rsidRPr="00710561">
        <w:rPr>
          <w:i/>
        </w:rPr>
        <w:t>.</w:t>
      </w:r>
      <w:r w:rsidRPr="00710561">
        <w:t xml:space="preserve"> Posted on arXiv.org with Paper ID arXiv:1105.0184v1, 2011.</w:t>
      </w:r>
    </w:p>
    <w:p w:rsidR="00710561" w:rsidRPr="00710561" w:rsidRDefault="00710561" w:rsidP="00710561">
      <w:pPr>
        <w:pStyle w:val="EndNoteBibliography"/>
        <w:spacing w:after="0"/>
        <w:ind w:left="720" w:hanging="720"/>
      </w:pPr>
      <w:r w:rsidRPr="00710561">
        <w:t>15.</w:t>
      </w:r>
      <w:r w:rsidRPr="00710561">
        <w:tab/>
        <w:t>Eisenberg, B., Mass Action in Ionic Solutions</w:t>
      </w:r>
      <w:r w:rsidRPr="00710561">
        <w:rPr>
          <w:i/>
        </w:rPr>
        <w:t>.</w:t>
      </w:r>
      <w:r w:rsidRPr="00710561">
        <w:t xml:space="preserve"> Chemical Physics Letters, 2011. </w:t>
      </w:r>
      <w:r w:rsidRPr="00710561">
        <w:rPr>
          <w:b/>
        </w:rPr>
        <w:t>511</w:t>
      </w:r>
      <w:r w:rsidRPr="00710561">
        <w:t>: p. 1-6.</w:t>
      </w:r>
    </w:p>
    <w:p w:rsidR="00710561" w:rsidRPr="00710561" w:rsidRDefault="00710561" w:rsidP="00710561">
      <w:pPr>
        <w:pStyle w:val="EndNoteBibliography"/>
        <w:spacing w:after="0"/>
        <w:ind w:left="720" w:hanging="720"/>
      </w:pPr>
      <w:r w:rsidRPr="00710561">
        <w:t>16.</w:t>
      </w:r>
      <w:r w:rsidRPr="00710561">
        <w:tab/>
        <w:t xml:space="preserve">Eisenberg, B., </w:t>
      </w:r>
      <w:r w:rsidRPr="00710561">
        <w:rPr>
          <w:i/>
        </w:rPr>
        <w:t>Crowded Charges in Ion Channels</w:t>
      </w:r>
      <w:r w:rsidRPr="00710561">
        <w:t xml:space="preserve">, in </w:t>
      </w:r>
      <w:r w:rsidRPr="00710561">
        <w:rPr>
          <w:i/>
        </w:rPr>
        <w:t>Advances in Chemical Physics</w:t>
      </w:r>
      <w:r w:rsidRPr="00710561">
        <w:t xml:space="preserve">, S.A. Rice, Editor. 2011, John Wiley &amp; Sons, Inc.: New York. p. 77-223 also on the arXiv at </w:t>
      </w:r>
      <w:hyperlink r:id="rId110" w:history="1">
        <w:r w:rsidRPr="00710561">
          <w:rPr>
            <w:rStyle w:val="Hyperlink"/>
          </w:rPr>
          <w:t>http://arxiv.org/abs/1009.1786v1001</w:t>
        </w:r>
      </w:hyperlink>
      <w:r w:rsidRPr="00710561">
        <w:t>.</w:t>
      </w:r>
    </w:p>
    <w:p w:rsidR="00710561" w:rsidRPr="00710561" w:rsidRDefault="00710561" w:rsidP="00710561">
      <w:pPr>
        <w:pStyle w:val="EndNoteBibliography"/>
        <w:spacing w:after="0"/>
        <w:ind w:left="720" w:hanging="720"/>
      </w:pPr>
      <w:r w:rsidRPr="00710561">
        <w:t>17.</w:t>
      </w:r>
      <w:r w:rsidRPr="00710561">
        <w:tab/>
        <w:t xml:space="preserve">Eisenberg, B., Life's Solutions. A Mathematical Challenge. 2012. </w:t>
      </w:r>
      <w:r w:rsidRPr="00710561">
        <w:rPr>
          <w:b/>
        </w:rPr>
        <w:t xml:space="preserve">Available on arXiv as </w:t>
      </w:r>
      <w:hyperlink r:id="rId111" w:history="1">
        <w:r w:rsidRPr="00710561">
          <w:rPr>
            <w:rStyle w:val="Hyperlink"/>
            <w:b/>
          </w:rPr>
          <w:t>http://arxiv.org/abs/1207.4737</w:t>
        </w:r>
      </w:hyperlink>
      <w:r w:rsidRPr="00710561">
        <w:t>.</w:t>
      </w:r>
    </w:p>
    <w:p w:rsidR="00710561" w:rsidRPr="00710561" w:rsidRDefault="00710561" w:rsidP="00710561">
      <w:pPr>
        <w:pStyle w:val="EndNoteBibliography"/>
        <w:spacing w:after="0"/>
        <w:ind w:left="720" w:hanging="720"/>
      </w:pPr>
      <w:r w:rsidRPr="00710561">
        <w:t>18.</w:t>
      </w:r>
      <w:r w:rsidRPr="00710561">
        <w:tab/>
        <w:t xml:space="preserve">Eisenberg, B., Interacting ions in Biophysics: Real is not ideal. </w:t>
      </w:r>
      <w:r w:rsidRPr="00710561">
        <w:rPr>
          <w:i/>
        </w:rPr>
        <w:t>.</w:t>
      </w:r>
      <w:r w:rsidRPr="00710561">
        <w:t xml:space="preserve"> Biophysical Journal, 2013. </w:t>
      </w:r>
      <w:r w:rsidRPr="00710561">
        <w:rPr>
          <w:b/>
        </w:rPr>
        <w:t>104</w:t>
      </w:r>
      <w:r w:rsidRPr="00710561">
        <w:t>: p. 1849-1866.</w:t>
      </w:r>
    </w:p>
    <w:p w:rsidR="00710561" w:rsidRPr="00710561" w:rsidRDefault="00710561" w:rsidP="00710561">
      <w:pPr>
        <w:pStyle w:val="EndNoteBibliography"/>
        <w:spacing w:after="0"/>
        <w:ind w:left="720" w:hanging="720"/>
      </w:pPr>
      <w:r w:rsidRPr="00710561">
        <w:t>19.</w:t>
      </w:r>
      <w:r w:rsidRPr="00710561">
        <w:tab/>
        <w:t>Eisenberg, B., Ionic Interactions Are Everywhere</w:t>
      </w:r>
      <w:r w:rsidRPr="00710561">
        <w:rPr>
          <w:i/>
        </w:rPr>
        <w:t>.</w:t>
      </w:r>
      <w:r w:rsidRPr="00710561">
        <w:t xml:space="preserve"> Physiology, 2013. </w:t>
      </w:r>
      <w:r w:rsidRPr="00710561">
        <w:rPr>
          <w:b/>
        </w:rPr>
        <w:t>28</w:t>
      </w:r>
      <w:r w:rsidRPr="00710561">
        <w:t>(1): p. 28-38.</w:t>
      </w:r>
    </w:p>
    <w:p w:rsidR="00710561" w:rsidRPr="00710561" w:rsidRDefault="00710561" w:rsidP="00710561">
      <w:pPr>
        <w:pStyle w:val="EndNoteBibliography"/>
        <w:ind w:left="720" w:hanging="720"/>
      </w:pPr>
      <w:r w:rsidRPr="00710561">
        <w:lastRenderedPageBreak/>
        <w:t>20.</w:t>
      </w:r>
      <w:r w:rsidRPr="00710561">
        <w:tab/>
        <w:t xml:space="preserve">Eisenberg, B., Shouldn’t we make biochemistry an exact science? </w:t>
      </w:r>
      <w:r w:rsidRPr="00710561">
        <w:rPr>
          <w:i/>
        </w:rPr>
        <w:t>.</w:t>
      </w:r>
      <w:r w:rsidRPr="00710561">
        <w:t xml:space="preserve"> Posted on arXiv.org with paper ID arXiv 1409.0243  [PDF]</w:t>
      </w:r>
    </w:p>
    <w:p w:rsidR="00710561" w:rsidRPr="00710561" w:rsidRDefault="00710561" w:rsidP="00710561">
      <w:pPr>
        <w:pStyle w:val="EndNoteBibliography"/>
        <w:ind w:left="720" w:hanging="720"/>
      </w:pPr>
      <w:r w:rsidRPr="00710561">
        <w:t>2014(</w:t>
      </w:r>
    </w:p>
    <w:p w:rsidR="00710561" w:rsidRPr="00710561" w:rsidRDefault="00710561" w:rsidP="00710561">
      <w:pPr>
        <w:pStyle w:val="EndNoteBibliography"/>
        <w:spacing w:after="0"/>
        <w:ind w:left="720" w:hanging="720"/>
      </w:pPr>
      <w:r w:rsidRPr="00710561">
        <w:t>).</w:t>
      </w:r>
    </w:p>
    <w:p w:rsidR="00710561" w:rsidRPr="00710561" w:rsidRDefault="00710561" w:rsidP="00710561">
      <w:pPr>
        <w:pStyle w:val="EndNoteBibliography"/>
        <w:spacing w:after="0"/>
        <w:ind w:left="720" w:hanging="720"/>
      </w:pPr>
      <w:r w:rsidRPr="00710561">
        <w:t>21.</w:t>
      </w:r>
      <w:r w:rsidRPr="00710561">
        <w:tab/>
        <w:t xml:space="preserve">Eisenberg, B., Shouldn’t we make biochemistry an exact science? ASBMB Today, 2014. </w:t>
      </w:r>
      <w:r w:rsidRPr="00710561">
        <w:rPr>
          <w:b/>
        </w:rPr>
        <w:t>13</w:t>
      </w:r>
      <w:r w:rsidRPr="00710561">
        <w:t>(9:October): p. 36-38.</w:t>
      </w:r>
    </w:p>
    <w:p w:rsidR="00710561" w:rsidRPr="00710561" w:rsidRDefault="00710561" w:rsidP="00710561">
      <w:pPr>
        <w:pStyle w:val="EndNoteBibliography"/>
        <w:spacing w:after="0"/>
        <w:ind w:left="720" w:hanging="720"/>
      </w:pPr>
      <w:r w:rsidRPr="00710561">
        <w:t>22.</w:t>
      </w:r>
      <w:r w:rsidRPr="00710561">
        <w:tab/>
        <w:t>Eisenberg, B., Y. Hyon, and C. Liu, Energy Variational Analysis EnVarA of Ions in Water and Channels: Field Theory for Primitive Models of Complex Ionic Fluids</w:t>
      </w:r>
      <w:r w:rsidRPr="00710561">
        <w:rPr>
          <w:i/>
        </w:rPr>
        <w:t>.</w:t>
      </w:r>
      <w:r w:rsidRPr="00710561">
        <w:t xml:space="preserve"> Journal of Chemical Physics, 2010. </w:t>
      </w:r>
      <w:r w:rsidRPr="00710561">
        <w:rPr>
          <w:b/>
        </w:rPr>
        <w:t>133</w:t>
      </w:r>
      <w:r w:rsidRPr="00710561">
        <w:t xml:space="preserve">: p. 104104 </w:t>
      </w:r>
    </w:p>
    <w:p w:rsidR="00710561" w:rsidRPr="00710561" w:rsidRDefault="00710561" w:rsidP="00710561">
      <w:pPr>
        <w:pStyle w:val="EndNoteBibliography"/>
        <w:spacing w:after="0"/>
        <w:ind w:left="720" w:hanging="720"/>
      </w:pPr>
      <w:r w:rsidRPr="00710561">
        <w:t>23.</w:t>
      </w:r>
      <w:r w:rsidRPr="00710561">
        <w:tab/>
        <w:t xml:space="preserve">Eisenberg, R. and D. Chen, Poisson-Nernst-Planck </w:t>
      </w:r>
      <w:r w:rsidRPr="00710561">
        <w:rPr>
          <w:i/>
        </w:rPr>
        <w:t>(PNP)</w:t>
      </w:r>
      <w:r w:rsidRPr="00710561">
        <w:t xml:space="preserve"> theory of an open ionic channel</w:t>
      </w:r>
      <w:r w:rsidRPr="00710561">
        <w:rPr>
          <w:i/>
        </w:rPr>
        <w:t>.</w:t>
      </w:r>
      <w:r w:rsidRPr="00710561">
        <w:t xml:space="preserve"> Biophysical Journal, 1993. </w:t>
      </w:r>
      <w:r w:rsidRPr="00710561">
        <w:rPr>
          <w:b/>
        </w:rPr>
        <w:t>64</w:t>
      </w:r>
      <w:r w:rsidRPr="00710561">
        <w:t>: p. A22.</w:t>
      </w:r>
    </w:p>
    <w:p w:rsidR="00710561" w:rsidRPr="00710561" w:rsidRDefault="00710561" w:rsidP="00710561">
      <w:pPr>
        <w:pStyle w:val="EndNoteBibliography"/>
        <w:spacing w:after="0"/>
        <w:ind w:left="720" w:hanging="720"/>
      </w:pPr>
      <w:r w:rsidRPr="00710561">
        <w:t>24.</w:t>
      </w:r>
      <w:r w:rsidRPr="00710561">
        <w:tab/>
        <w:t xml:space="preserve">Eisenberg, R.S., </w:t>
      </w:r>
      <w:r w:rsidRPr="00710561">
        <w:rPr>
          <w:i/>
        </w:rPr>
        <w:t>Atomic Biology, Electrostatics and Ionic Channels.</w:t>
      </w:r>
      <w:r w:rsidRPr="00710561">
        <w:t xml:space="preserve">, in </w:t>
      </w:r>
      <w:r w:rsidRPr="00710561">
        <w:rPr>
          <w:i/>
        </w:rPr>
        <w:t>New Developments and Theoretical Studies of Proteins</w:t>
      </w:r>
      <w:r w:rsidRPr="00710561">
        <w:t>, R. Elber, Editor. 1996, World Scientific: Philadelphia. p. 269-357.  Published in the Physics ArXiv as arXiv:0807.0715.</w:t>
      </w:r>
    </w:p>
    <w:p w:rsidR="00710561" w:rsidRPr="00710561" w:rsidRDefault="00710561" w:rsidP="00710561">
      <w:pPr>
        <w:pStyle w:val="EndNoteBibliography"/>
        <w:spacing w:after="0"/>
        <w:ind w:left="720" w:hanging="720"/>
      </w:pPr>
      <w:r w:rsidRPr="00710561">
        <w:t>25.</w:t>
      </w:r>
      <w:r w:rsidRPr="00710561">
        <w:tab/>
        <w:t xml:space="preserve">Eisenberg, R.S., M.M. Kłosek, and Z. Schuss, Diffusion as a chemical reaction: Stochastic trajectories between fixed concentrations. J. Chem. Phys., 1995. </w:t>
      </w:r>
      <w:r w:rsidRPr="00710561">
        <w:rPr>
          <w:b/>
        </w:rPr>
        <w:t>102</w:t>
      </w:r>
      <w:r w:rsidRPr="00710561">
        <w:t>: p. 1767-1780.</w:t>
      </w:r>
    </w:p>
    <w:p w:rsidR="00710561" w:rsidRPr="00710561" w:rsidRDefault="00710561" w:rsidP="00710561">
      <w:pPr>
        <w:pStyle w:val="EndNoteBibliography"/>
        <w:spacing w:after="0"/>
        <w:ind w:left="720" w:hanging="720"/>
      </w:pPr>
      <w:r w:rsidRPr="00710561">
        <w:t>26.</w:t>
      </w:r>
      <w:r w:rsidRPr="00710561">
        <w:tab/>
        <w:t xml:space="preserve">Evans, L.C., </w:t>
      </w:r>
      <w:r w:rsidRPr="00710561">
        <w:rPr>
          <w:i/>
        </w:rPr>
        <w:t>An Introduction to Stochastic Differential Equations</w:t>
      </w:r>
      <w:r w:rsidRPr="00710561">
        <w:t>. 2013: American Mathematical Society. 150.</w:t>
      </w:r>
    </w:p>
    <w:p w:rsidR="00710561" w:rsidRPr="00710561" w:rsidRDefault="00710561" w:rsidP="00710561">
      <w:pPr>
        <w:pStyle w:val="EndNoteBibliography"/>
        <w:spacing w:after="0"/>
        <w:ind w:left="720" w:hanging="720"/>
      </w:pPr>
      <w:r w:rsidRPr="00710561">
        <w:t>27.</w:t>
      </w:r>
      <w:r w:rsidRPr="00710561">
        <w:tab/>
        <w:t xml:space="preserve">Fawcett, W.R., </w:t>
      </w:r>
      <w:r w:rsidRPr="00710561">
        <w:rPr>
          <w:i/>
        </w:rPr>
        <w:t>Liquids, Solutions, and Interfaces: From Classical Macroscopic Descriptions to Modern Microscopic Details</w:t>
      </w:r>
      <w:r w:rsidRPr="00710561">
        <w:t>. 2004, New York: Oxford University Press. 621.</w:t>
      </w:r>
    </w:p>
    <w:p w:rsidR="00710561" w:rsidRPr="00710561" w:rsidRDefault="00710561" w:rsidP="00710561">
      <w:pPr>
        <w:pStyle w:val="EndNoteBibliography"/>
        <w:spacing w:after="0"/>
        <w:ind w:left="720" w:hanging="720"/>
      </w:pPr>
      <w:r w:rsidRPr="00710561">
        <w:t>28.</w:t>
      </w:r>
      <w:r w:rsidRPr="00710561">
        <w:tab/>
        <w:t xml:space="preserve">Feynman, R.P., R.B. Leighton, and M. Sands, </w:t>
      </w:r>
      <w:r w:rsidRPr="00710561">
        <w:rPr>
          <w:i/>
        </w:rPr>
        <w:t>The Feynman: Lectures on Physics,  Mainly Electromagnetism and Matter</w:t>
      </w:r>
      <w:r w:rsidRPr="00710561">
        <w:t xml:space="preserve">. Vol. 2. 1963, New York: Addison-Wesley Publishing Co., also at  </w:t>
      </w:r>
      <w:hyperlink r:id="rId112" w:history="1">
        <w:r w:rsidRPr="00710561">
          <w:rPr>
            <w:rStyle w:val="Hyperlink"/>
          </w:rPr>
          <w:t>http://www.feynmanlectures.caltech.edu/II_toc.html</w:t>
        </w:r>
      </w:hyperlink>
      <w:r w:rsidRPr="00710561">
        <w:t>. 592.</w:t>
      </w:r>
    </w:p>
    <w:p w:rsidR="00710561" w:rsidRPr="00710561" w:rsidRDefault="00710561" w:rsidP="00710561">
      <w:pPr>
        <w:pStyle w:val="EndNoteBibliography"/>
        <w:spacing w:after="0"/>
        <w:ind w:left="720" w:hanging="720"/>
      </w:pPr>
      <w:r w:rsidRPr="00710561">
        <w:t>29.</w:t>
      </w:r>
      <w:r w:rsidRPr="00710561">
        <w:tab/>
        <w:t xml:space="preserve">Fleming, G. and P. Hänggi, </w:t>
      </w:r>
      <w:r w:rsidRPr="00710561">
        <w:rPr>
          <w:i/>
        </w:rPr>
        <w:t>Activated Barrier Crossing: applications in physics, chemistry and biology</w:t>
      </w:r>
      <w:r w:rsidRPr="00710561">
        <w:t>. 1993, River Edge, New Jersey: World Scientific.</w:t>
      </w:r>
    </w:p>
    <w:p w:rsidR="00710561" w:rsidRPr="00710561" w:rsidRDefault="00710561" w:rsidP="00710561">
      <w:pPr>
        <w:pStyle w:val="EndNoteBibliography"/>
        <w:spacing w:after="0"/>
        <w:ind w:left="720" w:hanging="720"/>
      </w:pPr>
      <w:r w:rsidRPr="00710561">
        <w:t>30.</w:t>
      </w:r>
      <w:r w:rsidRPr="00710561">
        <w:tab/>
        <w:t xml:space="preserve">Forster, J., </w:t>
      </w:r>
      <w:r w:rsidRPr="00710561">
        <w:rPr>
          <w:i/>
        </w:rPr>
        <w:t>Mathematical Modeling of Complex Fluids</w:t>
      </w:r>
      <w:r w:rsidRPr="00710561">
        <w:t xml:space="preserve">, in </w:t>
      </w:r>
      <w:r w:rsidRPr="00710561">
        <w:rPr>
          <w:i/>
        </w:rPr>
        <w:t>Department of Mathematics</w:t>
      </w:r>
      <w:r w:rsidRPr="00710561">
        <w:t>. 2013, University of Wurzburg: Wurzburg, Germany. p. 67.</w:t>
      </w:r>
    </w:p>
    <w:p w:rsidR="00710561" w:rsidRPr="00710561" w:rsidRDefault="00710561" w:rsidP="00710561">
      <w:pPr>
        <w:pStyle w:val="EndNoteBibliography"/>
        <w:spacing w:after="0"/>
        <w:ind w:left="720" w:hanging="720"/>
      </w:pPr>
      <w:r w:rsidRPr="00710561">
        <w:t>31.</w:t>
      </w:r>
      <w:r w:rsidRPr="00710561">
        <w:tab/>
        <w:t>Fraenkel, D., Simplified electrostatic model for the thermodynamic excess potentials of binary strong electrolyte solutions with size-dissimilar ions</w:t>
      </w:r>
      <w:r w:rsidRPr="00710561">
        <w:rPr>
          <w:i/>
        </w:rPr>
        <w:t>.</w:t>
      </w:r>
      <w:r w:rsidRPr="00710561">
        <w:t xml:space="preserve"> Molecular Physics, 2010. </w:t>
      </w:r>
      <w:r w:rsidRPr="00710561">
        <w:rPr>
          <w:b/>
        </w:rPr>
        <w:t>108</w:t>
      </w:r>
      <w:r w:rsidRPr="00710561">
        <w:t>(11): p. 1435 - 1466.</w:t>
      </w:r>
    </w:p>
    <w:p w:rsidR="00710561" w:rsidRPr="00710561" w:rsidRDefault="00710561" w:rsidP="00710561">
      <w:pPr>
        <w:pStyle w:val="EndNoteBibliography"/>
        <w:spacing w:after="0"/>
        <w:ind w:left="720" w:hanging="720"/>
      </w:pPr>
      <w:r w:rsidRPr="00710561">
        <w:t>32.</w:t>
      </w:r>
      <w:r w:rsidRPr="00710561">
        <w:tab/>
        <w:t>Fraenkel, D., Computing Excess Functions of Ionic Solutions: The Smaller-Ion Shell Model versus the Primitive Model. 1. Activity Coefficients</w:t>
      </w:r>
      <w:r w:rsidRPr="00710561">
        <w:rPr>
          <w:i/>
        </w:rPr>
        <w:t>.</w:t>
      </w:r>
      <w:r w:rsidRPr="00710561">
        <w:t xml:space="preserve"> Journal of Chemical Theory and Computation, 2014.</w:t>
      </w:r>
    </w:p>
    <w:p w:rsidR="00710561" w:rsidRPr="00710561" w:rsidRDefault="00710561" w:rsidP="00710561">
      <w:pPr>
        <w:pStyle w:val="EndNoteBibliography"/>
        <w:spacing w:after="0"/>
        <w:ind w:left="720" w:hanging="720"/>
      </w:pPr>
      <w:r w:rsidRPr="00710561">
        <w:t>33.</w:t>
      </w:r>
      <w:r w:rsidRPr="00710561">
        <w:tab/>
        <w:t>Fraenkel, D., Computing Excess Functions of Ionic Solutions: The Smaller-Ion Shell Model versus the Primitive Model. 2. Ion-Size Parameters</w:t>
      </w:r>
      <w:r w:rsidRPr="00710561">
        <w:rPr>
          <w:i/>
        </w:rPr>
        <w:t>.</w:t>
      </w:r>
      <w:r w:rsidRPr="00710561">
        <w:t xml:space="preserve"> Journal of Chemical Theory and Computation, 2014.</w:t>
      </w:r>
    </w:p>
    <w:p w:rsidR="00710561" w:rsidRPr="00710561" w:rsidRDefault="00710561" w:rsidP="00710561">
      <w:pPr>
        <w:pStyle w:val="EndNoteBibliography"/>
        <w:spacing w:after="0"/>
        <w:ind w:left="720" w:hanging="720"/>
      </w:pPr>
      <w:r w:rsidRPr="00710561">
        <w:t>34.</w:t>
      </w:r>
      <w:r w:rsidRPr="00710561">
        <w:tab/>
        <w:t>Ganguly, P., D. Mukherji, C. Junghans, and N.F.A. van der Vegt, Kirkwood–Buff Coarse-Grained Force Fields for Aqueous Solutions</w:t>
      </w:r>
      <w:r w:rsidRPr="00710561">
        <w:rPr>
          <w:i/>
        </w:rPr>
        <w:t>.</w:t>
      </w:r>
      <w:r w:rsidRPr="00710561">
        <w:t xml:space="preserve"> Journal of Chemical Theory and Computation, 2012. </w:t>
      </w:r>
      <w:r w:rsidRPr="00710561">
        <w:rPr>
          <w:b/>
        </w:rPr>
        <w:t>8</w:t>
      </w:r>
      <w:r w:rsidRPr="00710561">
        <w:t>(5): p. 1802-1807.</w:t>
      </w:r>
    </w:p>
    <w:p w:rsidR="00710561" w:rsidRPr="00710561" w:rsidRDefault="00710561" w:rsidP="00710561">
      <w:pPr>
        <w:pStyle w:val="EndNoteBibliography"/>
        <w:spacing w:after="0"/>
        <w:ind w:left="720" w:hanging="720"/>
      </w:pPr>
      <w:r w:rsidRPr="00710561">
        <w:t>35.</w:t>
      </w:r>
      <w:r w:rsidRPr="00710561">
        <w:tab/>
        <w:t>Gee, M.B., N.R. Cox, Y. Jiao, N. Bentenitis, S. Weerasinghe, and P.E. Smith, A Kirkwood-Buff Derived Force Field for Aqueous Alkali Halides</w:t>
      </w:r>
      <w:r w:rsidRPr="00710561">
        <w:rPr>
          <w:i/>
        </w:rPr>
        <w:t>.</w:t>
      </w:r>
      <w:r w:rsidRPr="00710561">
        <w:t xml:space="preserve"> Journal of Chemical Theory and Computation, 2011: p. null-null.</w:t>
      </w:r>
    </w:p>
    <w:p w:rsidR="00710561" w:rsidRPr="00710561" w:rsidRDefault="00710561" w:rsidP="00710561">
      <w:pPr>
        <w:pStyle w:val="EndNoteBibliography"/>
        <w:spacing w:after="0"/>
        <w:ind w:left="720" w:hanging="720"/>
      </w:pPr>
      <w:r w:rsidRPr="00710561">
        <w:lastRenderedPageBreak/>
        <w:t>36.</w:t>
      </w:r>
      <w:r w:rsidRPr="00710561">
        <w:tab/>
        <w:t xml:space="preserve">Gutman, E.M., Can the Tafel equation be derived from first principles? Corrosion Science, 2005. </w:t>
      </w:r>
      <w:r w:rsidRPr="00710561">
        <w:rPr>
          <w:b/>
        </w:rPr>
        <w:t>47</w:t>
      </w:r>
      <w:r w:rsidRPr="00710561">
        <w:t>(12): p. 3086-3096; note IMPORTANT correction doi:3010.1016/j.corsci.2006.3008.3001  Corrosion Science 3048 (2006) 3886.</w:t>
      </w:r>
    </w:p>
    <w:p w:rsidR="00710561" w:rsidRPr="00710561" w:rsidRDefault="00710561" w:rsidP="00710561">
      <w:pPr>
        <w:pStyle w:val="EndNoteBibliography"/>
        <w:spacing w:after="0"/>
        <w:ind w:left="720" w:hanging="720"/>
      </w:pPr>
      <w:r w:rsidRPr="00710561">
        <w:t>37.</w:t>
      </w:r>
      <w:r w:rsidRPr="00710561">
        <w:tab/>
        <w:t>Gutman, E.M., Corrigendum to “Can the Tafel equation be derived from first principles?” [Corrosion Science 47 (2005) 3086–3096]</w:t>
      </w:r>
      <w:r w:rsidRPr="00710561">
        <w:rPr>
          <w:i/>
        </w:rPr>
        <w:t>.</w:t>
      </w:r>
      <w:r w:rsidRPr="00710561">
        <w:t xml:space="preserve"> Corrosion Science, 2006. </w:t>
      </w:r>
      <w:r w:rsidRPr="00710561">
        <w:rPr>
          <w:b/>
        </w:rPr>
        <w:t>48</w:t>
      </w:r>
      <w:r w:rsidRPr="00710561">
        <w:t xml:space="preserve">(11): p. 3886 IMPORTANT correction to </w:t>
      </w:r>
      <w:hyperlink r:id="rId113" w:history="1">
        <w:r w:rsidRPr="00710561">
          <w:rPr>
            <w:rStyle w:val="Hyperlink"/>
          </w:rPr>
          <w:t>http://dx.doi.org/3810.1016/j.corsci.2005.3805.3055</w:t>
        </w:r>
      </w:hyperlink>
      <w:r w:rsidRPr="00710561">
        <w:t xml:space="preserve"> </w:t>
      </w:r>
    </w:p>
    <w:p w:rsidR="00710561" w:rsidRPr="00710561" w:rsidRDefault="00710561" w:rsidP="00710561">
      <w:pPr>
        <w:pStyle w:val="EndNoteBibliography"/>
        <w:spacing w:after="0"/>
        <w:ind w:left="720" w:hanging="720"/>
      </w:pPr>
      <w:r w:rsidRPr="00710561">
        <w:t>38.</w:t>
      </w:r>
      <w:r w:rsidRPr="00710561">
        <w:tab/>
        <w:t xml:space="preserve">Hänggi, P., P. Talkner, and M. Borokovec, Reaction-rate theory: fifty years after Kramers. Reviews of Modern Physics, 1990. </w:t>
      </w:r>
      <w:r w:rsidRPr="00710561">
        <w:rPr>
          <w:b/>
        </w:rPr>
        <w:t>62</w:t>
      </w:r>
      <w:r w:rsidRPr="00710561">
        <w:t>: p. 251-341.</w:t>
      </w:r>
    </w:p>
    <w:p w:rsidR="00710561" w:rsidRPr="00710561" w:rsidRDefault="00710561" w:rsidP="00710561">
      <w:pPr>
        <w:pStyle w:val="EndNoteBibliography"/>
        <w:spacing w:after="0"/>
        <w:ind w:left="720" w:hanging="720"/>
      </w:pPr>
      <w:r w:rsidRPr="00710561">
        <w:t>39.</w:t>
      </w:r>
      <w:r w:rsidRPr="00710561">
        <w:tab/>
        <w:t xml:space="preserve">Hansen, J.-P. and I.R. McDonald, </w:t>
      </w:r>
      <w:r w:rsidRPr="00710561">
        <w:rPr>
          <w:i/>
        </w:rPr>
        <w:t>Theory of Simple Liquids</w:t>
      </w:r>
      <w:r w:rsidRPr="00710561">
        <w:t>. Third Edition ed. 2006, New York: Academic Press. 428.</w:t>
      </w:r>
    </w:p>
    <w:p w:rsidR="00710561" w:rsidRPr="00710561" w:rsidRDefault="00710561" w:rsidP="00710561">
      <w:pPr>
        <w:pStyle w:val="EndNoteBibliography"/>
        <w:spacing w:after="0"/>
        <w:ind w:left="720" w:hanging="720"/>
      </w:pPr>
      <w:r w:rsidRPr="00710561">
        <w:t>40.</w:t>
      </w:r>
      <w:r w:rsidRPr="00710561">
        <w:tab/>
        <w:t xml:space="preserve">Hill, A.V., </w:t>
      </w:r>
      <w:r w:rsidRPr="00710561">
        <w:rPr>
          <w:i/>
        </w:rPr>
        <w:t>Chemical Wave Transmission in Nerve</w:t>
      </w:r>
      <w:r w:rsidRPr="00710561">
        <w:t>. 1932: Cambridge University Press. 74.</w:t>
      </w:r>
    </w:p>
    <w:p w:rsidR="00710561" w:rsidRPr="00710561" w:rsidRDefault="00710561" w:rsidP="00710561">
      <w:pPr>
        <w:pStyle w:val="EndNoteBibliography"/>
        <w:spacing w:after="0"/>
        <w:ind w:left="720" w:hanging="720"/>
      </w:pPr>
      <w:r w:rsidRPr="00710561">
        <w:t>41.</w:t>
      </w:r>
      <w:r w:rsidRPr="00710561">
        <w:tab/>
        <w:t>Hodgkin, A.L., Evidence for electrical transmission in nerve: Part II</w:t>
      </w:r>
      <w:r w:rsidRPr="00710561">
        <w:rPr>
          <w:i/>
        </w:rPr>
        <w:t>.</w:t>
      </w:r>
      <w:r w:rsidRPr="00710561">
        <w:t xml:space="preserve"> J Physiol, 1937. </w:t>
      </w:r>
      <w:r w:rsidRPr="00710561">
        <w:rPr>
          <w:b/>
        </w:rPr>
        <w:t>90</w:t>
      </w:r>
      <w:r w:rsidRPr="00710561">
        <w:t>(2): p. 211-232.</w:t>
      </w:r>
    </w:p>
    <w:p w:rsidR="00710561" w:rsidRPr="00710561" w:rsidRDefault="00710561" w:rsidP="00710561">
      <w:pPr>
        <w:pStyle w:val="EndNoteBibliography"/>
        <w:spacing w:after="0"/>
        <w:ind w:left="720" w:hanging="720"/>
      </w:pPr>
      <w:r w:rsidRPr="00710561">
        <w:t>42.</w:t>
      </w:r>
      <w:r w:rsidRPr="00710561">
        <w:tab/>
        <w:t>Hodgkin, A.L., Evidence for electrical transmission in nerve: Part I</w:t>
      </w:r>
      <w:r w:rsidRPr="00710561">
        <w:rPr>
          <w:i/>
        </w:rPr>
        <w:t>.</w:t>
      </w:r>
      <w:r w:rsidRPr="00710561">
        <w:t xml:space="preserve"> J Physiol, 1937. </w:t>
      </w:r>
      <w:r w:rsidRPr="00710561">
        <w:rPr>
          <w:b/>
        </w:rPr>
        <w:t>90</w:t>
      </w:r>
      <w:r w:rsidRPr="00710561">
        <w:t>(2): p. 183-210.</w:t>
      </w:r>
    </w:p>
    <w:p w:rsidR="00710561" w:rsidRPr="00710561" w:rsidRDefault="00710561" w:rsidP="00710561">
      <w:pPr>
        <w:pStyle w:val="EndNoteBibliography"/>
        <w:spacing w:after="0"/>
        <w:ind w:left="720" w:hanging="720"/>
      </w:pPr>
      <w:r w:rsidRPr="00710561">
        <w:t>43.</w:t>
      </w:r>
      <w:r w:rsidRPr="00710561">
        <w:tab/>
        <w:t>Horng, T.-L., T.-C. Lin, C. Liu, and B. Eisenberg, PNP Equations with Steric Effects: A Model of Ion Flow through Channels</w:t>
      </w:r>
      <w:r w:rsidRPr="00710561">
        <w:rPr>
          <w:i/>
        </w:rPr>
        <w:t>.</w:t>
      </w:r>
      <w:r w:rsidRPr="00710561">
        <w:t xml:space="preserve"> The Journal of Physical Chemistry B, 2012. </w:t>
      </w:r>
      <w:r w:rsidRPr="00710561">
        <w:rPr>
          <w:b/>
        </w:rPr>
        <w:t>116</w:t>
      </w:r>
      <w:r w:rsidRPr="00710561">
        <w:t>(37): p. 11422-11441.</w:t>
      </w:r>
    </w:p>
    <w:p w:rsidR="00710561" w:rsidRPr="00710561" w:rsidRDefault="00710561" w:rsidP="00710561">
      <w:pPr>
        <w:pStyle w:val="EndNoteBibliography"/>
        <w:spacing w:after="0"/>
        <w:ind w:left="720" w:hanging="720"/>
      </w:pPr>
      <w:r w:rsidRPr="00710561">
        <w:t>44.</w:t>
      </w:r>
      <w:r w:rsidRPr="00710561">
        <w:tab/>
        <w:t>Hsieh, C.-y., Y. Hyon, H. Lee, T.-C. Lin, and C. Liu, Transport of charged particles: entropy production and maximum dissipation principle</w:t>
      </w:r>
      <w:r w:rsidRPr="00710561">
        <w:rPr>
          <w:i/>
        </w:rPr>
        <w:t>.</w:t>
      </w:r>
      <w:r w:rsidRPr="00710561">
        <w:t xml:space="preserve"> Available on </w:t>
      </w:r>
      <w:hyperlink r:id="rId114" w:history="1">
        <w:r w:rsidRPr="00710561">
          <w:rPr>
            <w:rStyle w:val="Hyperlink"/>
          </w:rPr>
          <w:t>http://arxiv.org/</w:t>
        </w:r>
      </w:hyperlink>
      <w:r w:rsidRPr="00710561">
        <w:t xml:space="preserve">  as 1407.8245v1.</w:t>
      </w:r>
    </w:p>
    <w:p w:rsidR="00710561" w:rsidRPr="00710561" w:rsidRDefault="00710561" w:rsidP="00710561">
      <w:pPr>
        <w:pStyle w:val="EndNoteBibliography"/>
        <w:spacing w:after="0"/>
        <w:ind w:left="720" w:hanging="720"/>
      </w:pPr>
      <w:r w:rsidRPr="00710561">
        <w:t>45.</w:t>
      </w:r>
      <w:r w:rsidRPr="00710561">
        <w:tab/>
        <w:t xml:space="preserve">Hünenberger, P. and M. Reif, </w:t>
      </w:r>
      <w:r w:rsidRPr="00710561">
        <w:rPr>
          <w:i/>
        </w:rPr>
        <w:t>Single-Ion Solvation. Experimental and Theoretical Approaches to Elusive Thermodynamic Quantities.</w:t>
      </w:r>
      <w:r w:rsidRPr="00710561">
        <w:t xml:space="preserve"> 2011, London: Royal Society of Chemistry. 690.</w:t>
      </w:r>
    </w:p>
    <w:p w:rsidR="00710561" w:rsidRPr="00710561" w:rsidRDefault="00710561" w:rsidP="00710561">
      <w:pPr>
        <w:pStyle w:val="EndNoteBibliography"/>
        <w:spacing w:after="0"/>
        <w:ind w:left="720" w:hanging="720"/>
      </w:pPr>
      <w:r w:rsidRPr="00710561">
        <w:t>46.</w:t>
      </w:r>
      <w:r w:rsidRPr="00710561">
        <w:tab/>
        <w:t xml:space="preserve">Huxley, A.F., </w:t>
      </w:r>
      <w:r w:rsidRPr="00710561">
        <w:rPr>
          <w:i/>
        </w:rPr>
        <w:t>Looking Back on Muscle</w:t>
      </w:r>
      <w:r w:rsidRPr="00710561">
        <w:t xml:space="preserve">, in </w:t>
      </w:r>
      <w:r w:rsidRPr="00710561">
        <w:rPr>
          <w:i/>
        </w:rPr>
        <w:t>The Pursuit of Nature</w:t>
      </w:r>
      <w:r w:rsidRPr="00710561">
        <w:t>, A.L. Hodgkin, Editor. 1977, Cambridge University Press: New York. p. 23-64.</w:t>
      </w:r>
    </w:p>
    <w:p w:rsidR="00710561" w:rsidRPr="00710561" w:rsidRDefault="00710561" w:rsidP="00710561">
      <w:pPr>
        <w:pStyle w:val="EndNoteBibliography"/>
        <w:spacing w:after="0"/>
        <w:ind w:left="720" w:hanging="720"/>
      </w:pPr>
      <w:r w:rsidRPr="00710561">
        <w:t>47.</w:t>
      </w:r>
      <w:r w:rsidRPr="00710561">
        <w:tab/>
        <w:t xml:space="preserve">Huxley, T.H., </w:t>
      </w:r>
      <w:r w:rsidRPr="00710561">
        <w:rPr>
          <w:i/>
        </w:rPr>
        <w:t>Crayfish, an Introduction to the Study of Biology</w:t>
      </w:r>
      <w:r w:rsidRPr="00710561">
        <w:t>. 1884, London: K. Paul, Trench. 371.</w:t>
      </w:r>
    </w:p>
    <w:p w:rsidR="00710561" w:rsidRPr="00710561" w:rsidRDefault="00710561" w:rsidP="00710561">
      <w:pPr>
        <w:pStyle w:val="EndNoteBibliography"/>
        <w:spacing w:after="0"/>
        <w:ind w:left="720" w:hanging="720"/>
      </w:pPr>
      <w:r w:rsidRPr="00710561">
        <w:t>48.</w:t>
      </w:r>
      <w:r w:rsidRPr="00710561">
        <w:tab/>
        <w:t>Hyon, Y., D.Y. Kwak, and C. Liu, Energetic Variational Approach in Complex Fluids : Maximum Dissipation Principle</w:t>
      </w:r>
      <w:r w:rsidRPr="00710561">
        <w:rPr>
          <w:i/>
        </w:rPr>
        <w:t>.</w:t>
      </w:r>
      <w:r w:rsidRPr="00710561">
        <w:t xml:space="preserve"> Discrete and Continuous Dynamical Systems  (DCDS-A), 2010. </w:t>
      </w:r>
      <w:r w:rsidRPr="00710561">
        <w:rPr>
          <w:b/>
        </w:rPr>
        <w:t>26</w:t>
      </w:r>
      <w:r w:rsidRPr="00710561">
        <w:t>(4: April): p. 1291 - 1304.</w:t>
      </w:r>
    </w:p>
    <w:p w:rsidR="00710561" w:rsidRPr="00710561" w:rsidRDefault="00710561" w:rsidP="00710561">
      <w:pPr>
        <w:pStyle w:val="EndNoteBibliography"/>
        <w:spacing w:after="0"/>
        <w:ind w:left="720" w:hanging="720"/>
      </w:pPr>
      <w:r w:rsidRPr="00710561">
        <w:t>49.</w:t>
      </w:r>
      <w:r w:rsidRPr="00710561">
        <w:tab/>
        <w:t>Hyon, Y., J.E. Fonseca, B. Eisenberg, and C. Liu, Energy variational approach to study charge inversion (layering) near charged walls</w:t>
      </w:r>
      <w:r w:rsidRPr="00710561">
        <w:rPr>
          <w:i/>
        </w:rPr>
        <w:t>.</w:t>
      </w:r>
      <w:r w:rsidRPr="00710561">
        <w:t xml:space="preserve"> Discrete and Continuous Dynamical Systems Series B (DCDS-B), 2012. </w:t>
      </w:r>
      <w:r w:rsidRPr="00710561">
        <w:rPr>
          <w:b/>
        </w:rPr>
        <w:t>17</w:t>
      </w:r>
      <w:r w:rsidRPr="00710561">
        <w:t>(8): p. 2725 - 2743.</w:t>
      </w:r>
    </w:p>
    <w:p w:rsidR="00710561" w:rsidRPr="00710561" w:rsidRDefault="00710561" w:rsidP="00710561">
      <w:pPr>
        <w:pStyle w:val="EndNoteBibliography"/>
        <w:spacing w:after="0"/>
        <w:ind w:left="720" w:hanging="720"/>
      </w:pPr>
      <w:r w:rsidRPr="00710561">
        <w:t>50.</w:t>
      </w:r>
      <w:r w:rsidRPr="00710561">
        <w:tab/>
        <w:t xml:space="preserve">Jacoboni, C. and P. Lugli, </w:t>
      </w:r>
      <w:r w:rsidRPr="00710561">
        <w:rPr>
          <w:i/>
        </w:rPr>
        <w:t>The Monte Carlo Method for Semiconductor Device Simulation</w:t>
      </w:r>
      <w:r w:rsidRPr="00710561">
        <w:t>. 1989, New York: Springer Verlag. pp. 1-356.</w:t>
      </w:r>
    </w:p>
    <w:p w:rsidR="00710561" w:rsidRPr="00710561" w:rsidRDefault="00710561" w:rsidP="00710561">
      <w:pPr>
        <w:pStyle w:val="EndNoteBibliography"/>
        <w:spacing w:after="0"/>
        <w:ind w:left="720" w:hanging="720"/>
      </w:pPr>
      <w:r w:rsidRPr="00710561">
        <w:t>51.</w:t>
      </w:r>
      <w:r w:rsidRPr="00710561">
        <w:tab/>
        <w:t xml:space="preserve">Jacobsen, R.T., S.G. Penoncello, E.W. Lemmon, and R. Span, </w:t>
      </w:r>
      <w:r w:rsidRPr="00710561">
        <w:rPr>
          <w:i/>
        </w:rPr>
        <w:t>Multiparameter Equations of State</w:t>
      </w:r>
      <w:r w:rsidRPr="00710561">
        <w:t xml:space="preserve">, in </w:t>
      </w:r>
      <w:r w:rsidRPr="00710561">
        <w:rPr>
          <w:i/>
        </w:rPr>
        <w:t>Equations of State for Fluids and Fluid Mixtures</w:t>
      </w:r>
      <w:r w:rsidRPr="00710561">
        <w:t>, J.V. Sengers, R.F. Kayser, C.J. Peters, and H.J. White, Jr., Editors. 2000, Elsevier: New York. p. 849-882.</w:t>
      </w:r>
    </w:p>
    <w:p w:rsidR="00710561" w:rsidRPr="00710561" w:rsidRDefault="00710561" w:rsidP="00710561">
      <w:pPr>
        <w:pStyle w:val="EndNoteBibliography"/>
        <w:spacing w:after="0"/>
        <w:ind w:left="720" w:hanging="720"/>
      </w:pPr>
      <w:r w:rsidRPr="00710561">
        <w:t>52.</w:t>
      </w:r>
      <w:r w:rsidRPr="00710561">
        <w:tab/>
        <w:t>Jaffe, R.L., The Casimir Effect and the Quantum Vacuum</w:t>
      </w:r>
      <w:r w:rsidRPr="00710561">
        <w:rPr>
          <w:i/>
        </w:rPr>
        <w:t>.</w:t>
      </w:r>
      <w:r w:rsidRPr="00710561">
        <w:t xml:space="preserve"> Available on </w:t>
      </w:r>
      <w:hyperlink r:id="rId115" w:history="1">
        <w:r w:rsidRPr="00710561">
          <w:rPr>
            <w:rStyle w:val="Hyperlink"/>
          </w:rPr>
          <w:t>http://arxiv.org/</w:t>
        </w:r>
      </w:hyperlink>
      <w:r w:rsidRPr="00710561">
        <w:t xml:space="preserve">  as </w:t>
      </w:r>
      <w:hyperlink r:id="rId116" w:history="1">
        <w:r w:rsidRPr="00710561">
          <w:rPr>
            <w:rStyle w:val="Hyperlink"/>
          </w:rPr>
          <w:t>http://arxiv.org/abs/hep-th/0503158</w:t>
        </w:r>
      </w:hyperlink>
      <w:r w:rsidRPr="00710561">
        <w:t>, 2005.</w:t>
      </w:r>
    </w:p>
    <w:p w:rsidR="00710561" w:rsidRPr="00710561" w:rsidRDefault="00710561" w:rsidP="00710561">
      <w:pPr>
        <w:pStyle w:val="EndNoteBibliography"/>
        <w:spacing w:after="0"/>
        <w:ind w:left="720" w:hanging="720"/>
      </w:pPr>
      <w:r w:rsidRPr="00710561">
        <w:t>53.</w:t>
      </w:r>
      <w:r w:rsidRPr="00710561">
        <w:tab/>
        <w:t xml:space="preserve">Jerome, J.W., </w:t>
      </w:r>
      <w:r w:rsidRPr="00710561">
        <w:rPr>
          <w:i/>
        </w:rPr>
        <w:t>Analysis of Charge Transport. Mathematical Theory and Approximation of Semiconductor Models</w:t>
      </w:r>
      <w:r w:rsidRPr="00710561">
        <w:t>. 1995, New York: Springer-Verlag. 1-156.</w:t>
      </w:r>
    </w:p>
    <w:p w:rsidR="00710561" w:rsidRPr="00710561" w:rsidRDefault="00710561" w:rsidP="00710561">
      <w:pPr>
        <w:pStyle w:val="EndNoteBibliography"/>
        <w:spacing w:after="0"/>
        <w:ind w:left="720" w:hanging="720"/>
      </w:pPr>
      <w:r w:rsidRPr="00710561">
        <w:t>54.</w:t>
      </w:r>
      <w:r w:rsidRPr="00710561">
        <w:tab/>
        <w:t>Jimenez-Morales, D., J. Liang, and B. Eisenberg, Ionizable side chains at catalytic active sites of enzymes</w:t>
      </w:r>
      <w:r w:rsidRPr="00710561">
        <w:rPr>
          <w:i/>
        </w:rPr>
        <w:t>.</w:t>
      </w:r>
      <w:r w:rsidRPr="00710561">
        <w:t xml:space="preserve"> European Biophysics Journal, 2012. </w:t>
      </w:r>
      <w:r w:rsidRPr="00710561">
        <w:rPr>
          <w:b/>
        </w:rPr>
        <w:t>41</w:t>
      </w:r>
      <w:r w:rsidRPr="00710561">
        <w:t>(5): p. 449-460.</w:t>
      </w:r>
    </w:p>
    <w:p w:rsidR="00710561" w:rsidRPr="00710561" w:rsidRDefault="00710561" w:rsidP="00710561">
      <w:pPr>
        <w:pStyle w:val="EndNoteBibliography"/>
        <w:spacing w:after="0"/>
        <w:ind w:left="720" w:hanging="720"/>
      </w:pPr>
      <w:r w:rsidRPr="00710561">
        <w:lastRenderedPageBreak/>
        <w:t>55.</w:t>
      </w:r>
      <w:r w:rsidRPr="00710561">
        <w:tab/>
        <w:t xml:space="preserve">Joffe, E.B. and K.-S. Lock, </w:t>
      </w:r>
      <w:r w:rsidRPr="00710561">
        <w:rPr>
          <w:i/>
        </w:rPr>
        <w:t>Grounds for Grounding</w:t>
      </w:r>
      <w:r w:rsidRPr="00710561">
        <w:t>. 2010, NY: Wiley-IEEE Press. 1088.</w:t>
      </w:r>
    </w:p>
    <w:p w:rsidR="00710561" w:rsidRPr="00710561" w:rsidRDefault="00710561" w:rsidP="00710561">
      <w:pPr>
        <w:pStyle w:val="EndNoteBibliography"/>
        <w:spacing w:after="0"/>
        <w:ind w:left="720" w:hanging="720"/>
      </w:pPr>
      <w:r w:rsidRPr="00710561">
        <w:t>56.</w:t>
      </w:r>
      <w:r w:rsidRPr="00710561">
        <w:tab/>
        <w:t xml:space="preserve">Kaxiras, E., </w:t>
      </w:r>
      <w:r w:rsidRPr="00710561">
        <w:rPr>
          <w:i/>
        </w:rPr>
        <w:t>Atomic and Electronic Structure of Solids</w:t>
      </w:r>
      <w:r w:rsidRPr="00710561">
        <w:t>. 2003, New York: Cambridge University Press. 676.</w:t>
      </w:r>
    </w:p>
    <w:p w:rsidR="00710561" w:rsidRPr="00710561" w:rsidRDefault="00710561" w:rsidP="00710561">
      <w:pPr>
        <w:pStyle w:val="EndNoteBibliography"/>
        <w:spacing w:after="0"/>
        <w:ind w:left="720" w:hanging="720"/>
      </w:pPr>
      <w:r w:rsidRPr="00710561">
        <w:t>57.</w:t>
      </w:r>
      <w:r w:rsidRPr="00710561">
        <w:tab/>
        <w:t xml:space="preserve">Kittel, C., </w:t>
      </w:r>
      <w:r w:rsidRPr="00710561">
        <w:rPr>
          <w:i/>
        </w:rPr>
        <w:t>Solid-State Physics, Eighth Edition</w:t>
      </w:r>
      <w:r w:rsidRPr="00710561">
        <w:t>. 8th Edition ed. 2004, New York: Wiley. 704.</w:t>
      </w:r>
    </w:p>
    <w:p w:rsidR="00710561" w:rsidRPr="00710561" w:rsidRDefault="00710561" w:rsidP="00710561">
      <w:pPr>
        <w:pStyle w:val="EndNoteBibliography"/>
        <w:spacing w:after="0"/>
        <w:ind w:left="720" w:hanging="720"/>
      </w:pPr>
      <w:r w:rsidRPr="00710561">
        <w:t>58.</w:t>
      </w:r>
      <w:r w:rsidRPr="00710561">
        <w:tab/>
        <w:t xml:space="preserve">Kontogeorgis, G.M. and G.K. Folas, </w:t>
      </w:r>
      <w:r w:rsidRPr="00710561">
        <w:rPr>
          <w:i/>
        </w:rPr>
        <w:t>Thermodynamic Models for Industrial Applications: From Classical and Advanced Mixing Rules to Association Theories</w:t>
      </w:r>
      <w:r w:rsidRPr="00710561">
        <w:t>. 2009: John Wiley &amp; Sons. 721.</w:t>
      </w:r>
    </w:p>
    <w:p w:rsidR="00710561" w:rsidRPr="00710561" w:rsidRDefault="00710561" w:rsidP="00710561">
      <w:pPr>
        <w:pStyle w:val="EndNoteBibliography"/>
        <w:spacing w:after="0"/>
        <w:ind w:left="720" w:hanging="720"/>
      </w:pPr>
      <w:r w:rsidRPr="00710561">
        <w:t>59.</w:t>
      </w:r>
      <w:r w:rsidRPr="00710561">
        <w:tab/>
        <w:t>Kraus, C.A., The present status of the theory of electrolytes</w:t>
      </w:r>
      <w:r w:rsidRPr="00710561">
        <w:rPr>
          <w:i/>
        </w:rPr>
        <w:t>.</w:t>
      </w:r>
      <w:r w:rsidRPr="00710561">
        <w:t xml:space="preserve"> Bull. Amer. Math. Soc., 1938. </w:t>
      </w:r>
      <w:r w:rsidRPr="00710561">
        <w:rPr>
          <w:b/>
        </w:rPr>
        <w:t>44</w:t>
      </w:r>
      <w:r w:rsidRPr="00710561">
        <w:t>: p. 361-383.</w:t>
      </w:r>
    </w:p>
    <w:p w:rsidR="00710561" w:rsidRPr="00710561" w:rsidRDefault="00710561" w:rsidP="00710561">
      <w:pPr>
        <w:pStyle w:val="EndNoteBibliography"/>
        <w:spacing w:after="0"/>
        <w:ind w:left="720" w:hanging="720"/>
      </w:pPr>
      <w:r w:rsidRPr="00710561">
        <w:t>60.</w:t>
      </w:r>
      <w:r w:rsidRPr="00710561">
        <w:tab/>
        <w:t xml:space="preserve">Kunz, W., </w:t>
      </w:r>
      <w:r w:rsidRPr="00710561">
        <w:rPr>
          <w:i/>
        </w:rPr>
        <w:t>Specific Ion Effects</w:t>
      </w:r>
      <w:r w:rsidRPr="00710561">
        <w:t xml:space="preserve">. 2009, Singapore: World Scientific 348 </w:t>
      </w:r>
    </w:p>
    <w:p w:rsidR="00710561" w:rsidRPr="00710561" w:rsidRDefault="00710561" w:rsidP="00710561">
      <w:pPr>
        <w:pStyle w:val="EndNoteBibliography"/>
        <w:spacing w:after="0"/>
        <w:ind w:left="720" w:hanging="720"/>
      </w:pPr>
      <w:r w:rsidRPr="00710561">
        <w:t>61.</w:t>
      </w:r>
      <w:r w:rsidRPr="00710561">
        <w:tab/>
        <w:t xml:space="preserve">Kunz, W. and R. Neueder, </w:t>
      </w:r>
      <w:r w:rsidRPr="00710561">
        <w:rPr>
          <w:i/>
        </w:rPr>
        <w:t>An Attempt at an Overview</w:t>
      </w:r>
      <w:r w:rsidRPr="00710561">
        <w:t xml:space="preserve">, in </w:t>
      </w:r>
      <w:r w:rsidRPr="00710561">
        <w:rPr>
          <w:i/>
        </w:rPr>
        <w:t>Specific Ion Effects</w:t>
      </w:r>
      <w:r w:rsidRPr="00710561">
        <w:t>, W. Kunz, Editor. 2009, World Scientific Singapore. p. 11-54.</w:t>
      </w:r>
    </w:p>
    <w:p w:rsidR="00710561" w:rsidRPr="00710561" w:rsidRDefault="00710561" w:rsidP="00710561">
      <w:pPr>
        <w:pStyle w:val="EndNoteBibliography"/>
        <w:spacing w:after="0"/>
        <w:ind w:left="720" w:hanging="720"/>
      </w:pPr>
      <w:r w:rsidRPr="00710561">
        <w:t>62.</w:t>
      </w:r>
      <w:r w:rsidRPr="00710561">
        <w:tab/>
        <w:t xml:space="preserve">Laidler, K.J., J.H. Meiser, and B.C. Sanctuary, </w:t>
      </w:r>
      <w:r w:rsidRPr="00710561">
        <w:rPr>
          <w:i/>
        </w:rPr>
        <w:t>Physical Chemistry</w:t>
      </w:r>
      <w:r w:rsidRPr="00710561">
        <w:t>. Fourth ed. 2003: BrooksCole, Belmont CA. 1060.</w:t>
      </w:r>
    </w:p>
    <w:p w:rsidR="00710561" w:rsidRPr="00710561" w:rsidRDefault="00710561" w:rsidP="00710561">
      <w:pPr>
        <w:pStyle w:val="EndNoteBibliography"/>
        <w:spacing w:after="0"/>
        <w:ind w:left="720" w:hanging="720"/>
      </w:pPr>
      <w:r w:rsidRPr="00710561">
        <w:t>63.</w:t>
      </w:r>
      <w:r w:rsidRPr="00710561">
        <w:tab/>
        <w:t>Lee, C.-C., H. Lee, Y. Hyon, T.-C. Lin, and C. Liu, New Poisson–Boltzmann type equations: one-dimensional solutions</w:t>
      </w:r>
      <w:r w:rsidRPr="00710561">
        <w:rPr>
          <w:i/>
        </w:rPr>
        <w:t>.</w:t>
      </w:r>
      <w:r w:rsidRPr="00710561">
        <w:t xml:space="preserve"> Nonlinearity, 2011. </w:t>
      </w:r>
      <w:r w:rsidRPr="00710561">
        <w:rPr>
          <w:b/>
        </w:rPr>
        <w:t>24</w:t>
      </w:r>
      <w:r w:rsidRPr="00710561">
        <w:t>(2): p. 431.</w:t>
      </w:r>
    </w:p>
    <w:p w:rsidR="00710561" w:rsidRPr="00710561" w:rsidRDefault="00710561" w:rsidP="00710561">
      <w:pPr>
        <w:pStyle w:val="EndNoteBibliography"/>
        <w:spacing w:after="0"/>
        <w:ind w:left="720" w:hanging="720"/>
      </w:pPr>
      <w:r w:rsidRPr="00710561">
        <w:t>64.</w:t>
      </w:r>
      <w:r w:rsidRPr="00710561">
        <w:tab/>
        <w:t xml:space="preserve">Lee, L.L., </w:t>
      </w:r>
      <w:r w:rsidRPr="00710561">
        <w:rPr>
          <w:i/>
        </w:rPr>
        <w:t>Molecular Thermodynamics of Electrolyte Solutions</w:t>
      </w:r>
      <w:r w:rsidRPr="00710561">
        <w:t xml:space="preserve">. 2008, Singapore: World Scientific </w:t>
      </w:r>
    </w:p>
    <w:p w:rsidR="00710561" w:rsidRPr="00710561" w:rsidRDefault="00710561" w:rsidP="00710561">
      <w:pPr>
        <w:pStyle w:val="EndNoteBibliography"/>
        <w:spacing w:after="0"/>
        <w:ind w:left="720" w:hanging="720"/>
      </w:pPr>
      <w:r w:rsidRPr="00710561">
        <w:t>65.</w:t>
      </w:r>
      <w:r w:rsidRPr="00710561">
        <w:tab/>
        <w:t>Levin, Y., Electrostatic correlations: from plasma to biology</w:t>
      </w:r>
      <w:r w:rsidRPr="00710561">
        <w:rPr>
          <w:i/>
        </w:rPr>
        <w:t>.</w:t>
      </w:r>
      <w:r w:rsidRPr="00710561">
        <w:t xml:space="preserve"> Reports on Progress in Physics, 2002. </w:t>
      </w:r>
      <w:r w:rsidRPr="00710561">
        <w:rPr>
          <w:b/>
        </w:rPr>
        <w:t>65</w:t>
      </w:r>
      <w:r w:rsidRPr="00710561">
        <w:t>(11): p. 1577.</w:t>
      </w:r>
    </w:p>
    <w:p w:rsidR="00710561" w:rsidRPr="00710561" w:rsidRDefault="00710561" w:rsidP="00710561">
      <w:pPr>
        <w:pStyle w:val="EndNoteBibliography"/>
        <w:spacing w:after="0"/>
        <w:ind w:left="720" w:hanging="720"/>
      </w:pPr>
      <w:r w:rsidRPr="00710561">
        <w:t>66.</w:t>
      </w:r>
      <w:r w:rsidRPr="00710561">
        <w:tab/>
        <w:t>Li, B., Continuum electrostatics for ionic solutions with non-uniform ionic sizes</w:t>
      </w:r>
      <w:r w:rsidRPr="00710561">
        <w:rPr>
          <w:i/>
        </w:rPr>
        <w:t>.</w:t>
      </w:r>
      <w:r w:rsidRPr="00710561">
        <w:t xml:space="preserve"> Nonlinearity, 2009. </w:t>
      </w:r>
      <w:r w:rsidRPr="00710561">
        <w:rPr>
          <w:b/>
        </w:rPr>
        <w:t>22</w:t>
      </w:r>
      <w:r w:rsidRPr="00710561">
        <w:t>(4): p. 811.</w:t>
      </w:r>
    </w:p>
    <w:p w:rsidR="00710561" w:rsidRPr="00710561" w:rsidRDefault="00710561" w:rsidP="00710561">
      <w:pPr>
        <w:pStyle w:val="EndNoteBibliography"/>
        <w:spacing w:after="0"/>
        <w:ind w:left="720" w:hanging="720"/>
      </w:pPr>
      <w:r w:rsidRPr="00710561">
        <w:t>67.</w:t>
      </w:r>
      <w:r w:rsidRPr="00710561">
        <w:tab/>
        <w:t>Lin, T.C. and B. Eisenberg, A new approach to the Lennard-Jones potential and a new model: PNP-steric equations</w:t>
      </w:r>
      <w:r w:rsidRPr="00710561">
        <w:rPr>
          <w:i/>
        </w:rPr>
        <w:t>.</w:t>
      </w:r>
      <w:r w:rsidRPr="00710561">
        <w:t xml:space="preserve"> Communications in Mathematical Sciences, 2014. </w:t>
      </w:r>
      <w:r w:rsidRPr="00710561">
        <w:rPr>
          <w:b/>
        </w:rPr>
        <w:t>12</w:t>
      </w:r>
      <w:r w:rsidRPr="00710561">
        <w:t>(1): p. 149-173.</w:t>
      </w:r>
    </w:p>
    <w:p w:rsidR="00710561" w:rsidRPr="00710561" w:rsidRDefault="00710561" w:rsidP="00710561">
      <w:pPr>
        <w:pStyle w:val="EndNoteBibliography"/>
        <w:spacing w:after="0"/>
        <w:ind w:left="720" w:hanging="720"/>
      </w:pPr>
      <w:r w:rsidRPr="00710561">
        <w:t>68.</w:t>
      </w:r>
      <w:r w:rsidRPr="00710561">
        <w:tab/>
        <w:t>Liu, J.-L., Numerical methods for the Poisson–Fermi equation in electrolytes</w:t>
      </w:r>
      <w:r w:rsidRPr="00710561">
        <w:rPr>
          <w:i/>
        </w:rPr>
        <w:t>.</w:t>
      </w:r>
      <w:r w:rsidRPr="00710561">
        <w:t xml:space="preserve"> Journal of Computational Physics, 2013. </w:t>
      </w:r>
      <w:r w:rsidRPr="00710561">
        <w:rPr>
          <w:b/>
        </w:rPr>
        <w:t>247</w:t>
      </w:r>
      <w:r w:rsidRPr="00710561">
        <w:t>(0): p. 88-99.</w:t>
      </w:r>
    </w:p>
    <w:p w:rsidR="00710561" w:rsidRPr="00710561" w:rsidRDefault="00710561" w:rsidP="00710561">
      <w:pPr>
        <w:pStyle w:val="EndNoteBibliography"/>
        <w:spacing w:after="0"/>
        <w:ind w:left="720" w:hanging="720"/>
      </w:pPr>
      <w:r w:rsidRPr="00710561">
        <w:t>69.</w:t>
      </w:r>
      <w:r w:rsidRPr="00710561">
        <w:tab/>
        <w:t>Liu, J.-L. and B. Eisenberg, Correlated Ions in a Calcium Channel Model: A Poisson–Fermi Theory</w:t>
      </w:r>
      <w:r w:rsidRPr="00710561">
        <w:rPr>
          <w:i/>
        </w:rPr>
        <w:t>.</w:t>
      </w:r>
      <w:r w:rsidRPr="00710561">
        <w:t xml:space="preserve"> The Journal of Physical Chemistry B, 2013. </w:t>
      </w:r>
      <w:r w:rsidRPr="00710561">
        <w:rPr>
          <w:b/>
        </w:rPr>
        <w:t>117</w:t>
      </w:r>
      <w:r w:rsidRPr="00710561">
        <w:t>(40): p. 12051-12058.</w:t>
      </w:r>
    </w:p>
    <w:p w:rsidR="00710561" w:rsidRPr="00710561" w:rsidRDefault="00710561" w:rsidP="00710561">
      <w:pPr>
        <w:pStyle w:val="EndNoteBibliography"/>
        <w:spacing w:after="0"/>
        <w:ind w:left="720" w:hanging="720"/>
      </w:pPr>
      <w:r w:rsidRPr="00710561">
        <w:t>70.</w:t>
      </w:r>
      <w:r w:rsidRPr="00710561">
        <w:tab/>
        <w:t>Liu, J.-L. and B. Eisenberg, Poisson-Nernst-Planck-Fermi theory for modeling biological ion channels</w:t>
      </w:r>
      <w:r w:rsidRPr="00710561">
        <w:rPr>
          <w:i/>
        </w:rPr>
        <w:t>.</w:t>
      </w:r>
      <w:r w:rsidRPr="00710561">
        <w:t xml:space="preserve"> J Chem Phys, 2014. </w:t>
      </w:r>
      <w:r w:rsidRPr="00710561">
        <w:rPr>
          <w:b/>
        </w:rPr>
        <w:t>141</w:t>
      </w:r>
      <w:r w:rsidRPr="00710561">
        <w:t>(22): p. -.</w:t>
      </w:r>
    </w:p>
    <w:p w:rsidR="00710561" w:rsidRPr="00710561" w:rsidRDefault="00710561" w:rsidP="00710561">
      <w:pPr>
        <w:pStyle w:val="EndNoteBibliography"/>
        <w:spacing w:after="0"/>
        <w:ind w:left="720" w:hanging="720"/>
      </w:pPr>
      <w:r w:rsidRPr="00710561">
        <w:t>71.</w:t>
      </w:r>
      <w:r w:rsidRPr="00710561">
        <w:tab/>
        <w:t xml:space="preserve">Lundstrom, M., Applied Physics Enhanced: Moore's Law Forever? Science, 2003. </w:t>
      </w:r>
      <w:r w:rsidRPr="00710561">
        <w:rPr>
          <w:b/>
        </w:rPr>
        <w:t>299</w:t>
      </w:r>
      <w:r w:rsidRPr="00710561">
        <w:t>(5604): p. 210-211.</w:t>
      </w:r>
    </w:p>
    <w:p w:rsidR="00710561" w:rsidRPr="00710561" w:rsidRDefault="00710561" w:rsidP="00710561">
      <w:pPr>
        <w:pStyle w:val="EndNoteBibliography"/>
        <w:spacing w:after="0"/>
        <w:ind w:left="720" w:hanging="720"/>
      </w:pPr>
      <w:r w:rsidRPr="00710561">
        <w:t>72.</w:t>
      </w:r>
      <w:r w:rsidRPr="00710561">
        <w:tab/>
        <w:t>Luo, Y. and B.t. Roux, Simulation of Osmotic Pressure in Concentrated Aqueous Salt Solutions</w:t>
      </w:r>
      <w:r w:rsidRPr="00710561">
        <w:rPr>
          <w:i/>
        </w:rPr>
        <w:t>.</w:t>
      </w:r>
      <w:r w:rsidRPr="00710561">
        <w:t xml:space="preserve"> The Journal of Physical Chemistry Letters, 2009. </w:t>
      </w:r>
      <w:r w:rsidRPr="00710561">
        <w:rPr>
          <w:b/>
        </w:rPr>
        <w:t>1</w:t>
      </w:r>
      <w:r w:rsidRPr="00710561">
        <w:t>(1): p. 183-189.</w:t>
      </w:r>
    </w:p>
    <w:p w:rsidR="00710561" w:rsidRPr="00710561" w:rsidRDefault="00710561" w:rsidP="00710561">
      <w:pPr>
        <w:pStyle w:val="EndNoteBibliography"/>
        <w:spacing w:after="0"/>
        <w:ind w:left="720" w:hanging="720"/>
      </w:pPr>
      <w:r w:rsidRPr="00710561">
        <w:t>73.</w:t>
      </w:r>
      <w:r w:rsidRPr="00710561">
        <w:tab/>
        <w:t>Maginn, E.J., From discovery to data: What must happen for molecular simulation to become a mainstream chemical engineering tool</w:t>
      </w:r>
      <w:r w:rsidRPr="00710561">
        <w:rPr>
          <w:i/>
        </w:rPr>
        <w:t>.</w:t>
      </w:r>
      <w:r w:rsidRPr="00710561">
        <w:t xml:space="preserve"> AIChE Journal, 2009. </w:t>
      </w:r>
      <w:r w:rsidRPr="00710561">
        <w:rPr>
          <w:b/>
        </w:rPr>
        <w:t>55</w:t>
      </w:r>
      <w:r w:rsidRPr="00710561">
        <w:t>(6): p. 1304-1310.</w:t>
      </w:r>
    </w:p>
    <w:p w:rsidR="00710561" w:rsidRPr="00710561" w:rsidRDefault="00710561" w:rsidP="00710561">
      <w:pPr>
        <w:pStyle w:val="EndNoteBibliography"/>
        <w:spacing w:after="0"/>
        <w:ind w:left="720" w:hanging="720"/>
      </w:pPr>
      <w:r w:rsidRPr="00710561">
        <w:t>74.</w:t>
      </w:r>
      <w:r w:rsidRPr="00710561">
        <w:tab/>
        <w:t xml:space="preserve">Markowich, P.A., C.A. Ringhofer, and C. Schmeiser, </w:t>
      </w:r>
      <w:r w:rsidRPr="00710561">
        <w:rPr>
          <w:i/>
        </w:rPr>
        <w:t>Semiconductor Equations</w:t>
      </w:r>
      <w:r w:rsidRPr="00710561">
        <w:t>. 1990, New York: Springer-Verlag. 248.</w:t>
      </w:r>
    </w:p>
    <w:p w:rsidR="00710561" w:rsidRPr="00710561" w:rsidRDefault="00710561" w:rsidP="00710561">
      <w:pPr>
        <w:pStyle w:val="EndNoteBibliography"/>
        <w:spacing w:after="0"/>
        <w:ind w:left="720" w:hanging="720"/>
      </w:pPr>
      <w:r w:rsidRPr="00710561">
        <w:t>75.</w:t>
      </w:r>
      <w:r w:rsidRPr="00710561">
        <w:tab/>
        <w:t xml:space="preserve">McQuarrie, D.A., </w:t>
      </w:r>
      <w:r w:rsidRPr="00710561">
        <w:rPr>
          <w:i/>
        </w:rPr>
        <w:t>Statistical Mechanics</w:t>
      </w:r>
      <w:r w:rsidRPr="00710561">
        <w:t>. 1976, New York.: Harper and Row.</w:t>
      </w:r>
    </w:p>
    <w:p w:rsidR="00710561" w:rsidRPr="00710561" w:rsidRDefault="00710561" w:rsidP="00710561">
      <w:pPr>
        <w:pStyle w:val="EndNoteBibliography"/>
        <w:spacing w:after="0"/>
        <w:ind w:left="720" w:hanging="720"/>
      </w:pPr>
      <w:r w:rsidRPr="00710561">
        <w:t>76.</w:t>
      </w:r>
      <w:r w:rsidRPr="00710561">
        <w:tab/>
        <w:t>Moore, G.E., Cramming more components onto integrated circuits</w:t>
      </w:r>
      <w:r w:rsidRPr="00710561">
        <w:rPr>
          <w:i/>
        </w:rPr>
        <w:t>.</w:t>
      </w:r>
      <w:r w:rsidRPr="00710561">
        <w:t xml:space="preserve"> Electronics Magazine., 1965. </w:t>
      </w:r>
      <w:r w:rsidRPr="00710561">
        <w:rPr>
          <w:b/>
        </w:rPr>
        <w:t>38</w:t>
      </w:r>
      <w:r w:rsidRPr="00710561">
        <w:t>: p. 114–117.</w:t>
      </w:r>
    </w:p>
    <w:p w:rsidR="00710561" w:rsidRPr="00710561" w:rsidRDefault="00710561" w:rsidP="00710561">
      <w:pPr>
        <w:pStyle w:val="EndNoteBibliography"/>
        <w:spacing w:after="0"/>
        <w:ind w:left="720" w:hanging="720"/>
      </w:pPr>
      <w:r w:rsidRPr="00710561">
        <w:t>77.</w:t>
      </w:r>
      <w:r w:rsidRPr="00710561">
        <w:tab/>
        <w:t xml:space="preserve">Moore, G.E. </w:t>
      </w:r>
      <w:r w:rsidRPr="00710561">
        <w:rPr>
          <w:i/>
        </w:rPr>
        <w:t>Lithography and the future of Moore's law</w:t>
      </w:r>
      <w:r w:rsidRPr="00710561">
        <w:t>. 1995. Santa Clara, CA, USA: SPIE.</w:t>
      </w:r>
    </w:p>
    <w:p w:rsidR="00710561" w:rsidRPr="00710561" w:rsidRDefault="00710561" w:rsidP="00710561">
      <w:pPr>
        <w:pStyle w:val="EndNoteBibliography"/>
        <w:spacing w:after="0"/>
        <w:ind w:left="720" w:hanging="720"/>
      </w:pPr>
      <w:r w:rsidRPr="00710561">
        <w:lastRenderedPageBreak/>
        <w:t>78.</w:t>
      </w:r>
      <w:r w:rsidRPr="00710561">
        <w:tab/>
        <w:t>Mori, Y., C. Liu, and R.S. Eisenberg, A model of electrodiffusion and osmotic water flow and its energetic structure</w:t>
      </w:r>
      <w:r w:rsidRPr="00710561">
        <w:rPr>
          <w:i/>
        </w:rPr>
        <w:t>.</w:t>
      </w:r>
      <w:r w:rsidRPr="00710561">
        <w:t xml:space="preserve"> Physica D: Nonlinear Phenomena, 2011. </w:t>
      </w:r>
      <w:r w:rsidRPr="00710561">
        <w:rPr>
          <w:b/>
        </w:rPr>
        <w:t>240</w:t>
      </w:r>
      <w:r w:rsidRPr="00710561">
        <w:t>(22): p. 1835-1852.</w:t>
      </w:r>
    </w:p>
    <w:p w:rsidR="00710561" w:rsidRPr="00710561" w:rsidRDefault="00710561" w:rsidP="00710561">
      <w:pPr>
        <w:pStyle w:val="EndNoteBibliography"/>
        <w:spacing w:after="0"/>
        <w:ind w:left="720" w:hanging="720"/>
      </w:pPr>
      <w:r w:rsidRPr="00710561">
        <w:t>79.</w:t>
      </w:r>
      <w:r w:rsidRPr="00710561">
        <w:tab/>
        <w:t xml:space="preserve">Pierret, R.F., </w:t>
      </w:r>
      <w:r w:rsidRPr="00710561">
        <w:rPr>
          <w:i/>
        </w:rPr>
        <w:t>Semiconductor Device Fundamentals</w:t>
      </w:r>
      <w:r w:rsidRPr="00710561">
        <w:t>. 1996, New York: Addison Wesley.</w:t>
      </w:r>
    </w:p>
    <w:p w:rsidR="00710561" w:rsidRPr="00710561" w:rsidRDefault="00710561" w:rsidP="00710561">
      <w:pPr>
        <w:pStyle w:val="EndNoteBibliography"/>
        <w:spacing w:after="0"/>
        <w:ind w:left="720" w:hanging="720"/>
      </w:pPr>
      <w:r w:rsidRPr="00710561">
        <w:t>80.</w:t>
      </w:r>
      <w:r w:rsidRPr="00710561">
        <w:tab/>
        <w:t xml:space="preserve">Pitzer, K.S., </w:t>
      </w:r>
      <w:r w:rsidRPr="00710561">
        <w:rPr>
          <w:i/>
        </w:rPr>
        <w:t>Thermodynamics</w:t>
      </w:r>
      <w:r w:rsidRPr="00710561">
        <w:t>. 3rd ed. 1995, New York: McGraw Hill. 626.</w:t>
      </w:r>
    </w:p>
    <w:p w:rsidR="00710561" w:rsidRPr="00710561" w:rsidRDefault="00710561" w:rsidP="00710561">
      <w:pPr>
        <w:pStyle w:val="EndNoteBibliography"/>
        <w:spacing w:after="0"/>
        <w:ind w:left="720" w:hanging="720"/>
      </w:pPr>
      <w:r w:rsidRPr="00710561">
        <w:t>81.</w:t>
      </w:r>
      <w:r w:rsidRPr="00710561">
        <w:tab/>
        <w:t xml:space="preserve">Plummer, J.D., M.D. Deal, and P.B. Griffin, </w:t>
      </w:r>
      <w:r w:rsidRPr="00710561">
        <w:rPr>
          <w:i/>
        </w:rPr>
        <w:t xml:space="preserve">Silicon VLSI Technology: Fundamentals, Practice, and Modeling </w:t>
      </w:r>
      <w:r w:rsidRPr="00710561">
        <w:t xml:space="preserve">2000, New York: Prentice Hall. 817 pages </w:t>
      </w:r>
    </w:p>
    <w:p w:rsidR="00710561" w:rsidRPr="00710561" w:rsidRDefault="00710561" w:rsidP="00710561">
      <w:pPr>
        <w:pStyle w:val="EndNoteBibliography"/>
        <w:spacing w:after="0"/>
        <w:ind w:left="720" w:hanging="720"/>
      </w:pPr>
      <w:r w:rsidRPr="00710561">
        <w:t>82.</w:t>
      </w:r>
      <w:r w:rsidRPr="00710561">
        <w:tab/>
        <w:t>Post, D.E. and L.G. Votta, Computational Science Demands a New Paradigm</w:t>
      </w:r>
      <w:r w:rsidRPr="00710561">
        <w:rPr>
          <w:i/>
        </w:rPr>
        <w:t>.</w:t>
      </w:r>
      <w:r w:rsidRPr="00710561">
        <w:t xml:space="preserve"> Physics Today, 2005. </w:t>
      </w:r>
      <w:r w:rsidRPr="00710561">
        <w:rPr>
          <w:b/>
        </w:rPr>
        <w:t>58</w:t>
      </w:r>
      <w:r w:rsidRPr="00710561">
        <w:t>: p. 35-41.</w:t>
      </w:r>
    </w:p>
    <w:p w:rsidR="00710561" w:rsidRPr="00710561" w:rsidRDefault="00710561" w:rsidP="00710561">
      <w:pPr>
        <w:pStyle w:val="EndNoteBibliography"/>
        <w:spacing w:after="0"/>
        <w:ind w:left="720" w:hanging="720"/>
      </w:pPr>
      <w:r w:rsidRPr="00710561">
        <w:t>83.</w:t>
      </w:r>
      <w:r w:rsidRPr="00710561">
        <w:tab/>
        <w:t>Reynaud, S. and A. Lambrecht, Casimir forces</w:t>
      </w:r>
      <w:r w:rsidRPr="00710561">
        <w:rPr>
          <w:i/>
        </w:rPr>
        <w:t>.</w:t>
      </w:r>
      <w:r w:rsidRPr="00710561">
        <w:t xml:space="preserve"> available on </w:t>
      </w:r>
      <w:hyperlink r:id="rId117" w:history="1">
        <w:r w:rsidRPr="00710561">
          <w:rPr>
            <w:rStyle w:val="Hyperlink"/>
          </w:rPr>
          <w:t>http://arxiv.org/</w:t>
        </w:r>
      </w:hyperlink>
      <w:r w:rsidRPr="00710561">
        <w:t xml:space="preserve"> as </w:t>
      </w:r>
      <w:hyperlink r:id="rId118" w:history="1">
        <w:r w:rsidRPr="00710561">
          <w:rPr>
            <w:rStyle w:val="Hyperlink"/>
          </w:rPr>
          <w:t>http://arxiv.org/abs/1410.2746</w:t>
        </w:r>
      </w:hyperlink>
      <w:r w:rsidRPr="00710561">
        <w:t>, 2014.</w:t>
      </w:r>
    </w:p>
    <w:p w:rsidR="00710561" w:rsidRPr="00710561" w:rsidRDefault="00710561" w:rsidP="00710561">
      <w:pPr>
        <w:pStyle w:val="EndNoteBibliography"/>
        <w:spacing w:after="0"/>
        <w:ind w:left="720" w:hanging="720"/>
      </w:pPr>
      <w:r w:rsidRPr="00710561">
        <w:t>84.</w:t>
      </w:r>
      <w:r w:rsidRPr="00710561">
        <w:tab/>
        <w:t xml:space="preserve">Rice, S.A. and P. Gray, </w:t>
      </w:r>
      <w:r w:rsidRPr="00710561">
        <w:rPr>
          <w:i/>
        </w:rPr>
        <w:t>Statistical Mechanics of Simple Fluids</w:t>
      </w:r>
      <w:r w:rsidRPr="00710561">
        <w:t>. 1965, New York: Interscience (Wiley). 582.</w:t>
      </w:r>
    </w:p>
    <w:p w:rsidR="00710561" w:rsidRPr="00710561" w:rsidRDefault="00710561" w:rsidP="00710561">
      <w:pPr>
        <w:pStyle w:val="EndNoteBibliography"/>
        <w:spacing w:after="0"/>
        <w:ind w:left="720" w:hanging="720"/>
      </w:pPr>
      <w:r w:rsidRPr="00710561">
        <w:t>85.</w:t>
      </w:r>
      <w:r w:rsidRPr="00710561">
        <w:tab/>
        <w:t xml:space="preserve">Riordan, M. and L. Hoddeson, </w:t>
      </w:r>
      <w:r w:rsidRPr="00710561">
        <w:rPr>
          <w:i/>
        </w:rPr>
        <w:t>Crystal Fire</w:t>
      </w:r>
      <w:r w:rsidRPr="00710561">
        <w:t>. 1997, New York: Norton.</w:t>
      </w:r>
    </w:p>
    <w:p w:rsidR="00710561" w:rsidRPr="00710561" w:rsidRDefault="00710561" w:rsidP="00710561">
      <w:pPr>
        <w:pStyle w:val="EndNoteBibliography"/>
        <w:spacing w:after="0"/>
        <w:ind w:left="720" w:hanging="720"/>
      </w:pPr>
      <w:r w:rsidRPr="00710561">
        <w:t>86.</w:t>
      </w:r>
      <w:r w:rsidRPr="00710561">
        <w:tab/>
        <w:t xml:space="preserve">Robinson, R.A. and R.H. Stokes, </w:t>
      </w:r>
      <w:r w:rsidRPr="00710561">
        <w:rPr>
          <w:i/>
        </w:rPr>
        <w:t>Electrolyte Solutions</w:t>
      </w:r>
      <w:r w:rsidRPr="00710561">
        <w:t>. Second ed. 1959, London: Butterworths Scientific Publications, also Dover books, 2002. 590.</w:t>
      </w:r>
    </w:p>
    <w:p w:rsidR="00710561" w:rsidRPr="00710561" w:rsidRDefault="00710561" w:rsidP="00710561">
      <w:pPr>
        <w:pStyle w:val="EndNoteBibliography"/>
        <w:spacing w:after="0"/>
        <w:ind w:left="720" w:hanging="720"/>
      </w:pPr>
      <w:r w:rsidRPr="00710561">
        <w:t>87.</w:t>
      </w:r>
      <w:r w:rsidRPr="00710561">
        <w:tab/>
        <w:t xml:space="preserve">Rowlinson, J.S., </w:t>
      </w:r>
      <w:r w:rsidRPr="00710561">
        <w:rPr>
          <w:i/>
        </w:rPr>
        <w:t>The Perfect Gas</w:t>
      </w:r>
      <w:r w:rsidRPr="00710561">
        <w:t>. 1963, New York: Macmillan. 136.</w:t>
      </w:r>
    </w:p>
    <w:p w:rsidR="00710561" w:rsidRPr="00710561" w:rsidRDefault="00710561" w:rsidP="00710561">
      <w:pPr>
        <w:pStyle w:val="EndNoteBibliography"/>
        <w:spacing w:after="0"/>
        <w:ind w:left="720" w:hanging="720"/>
      </w:pPr>
      <w:r w:rsidRPr="00710561">
        <w:t>88.</w:t>
      </w:r>
      <w:r w:rsidRPr="00710561">
        <w:tab/>
        <w:t>Sah, C.-T., Evolution of the MOS transistor-from conception to VLSI</w:t>
      </w:r>
      <w:r w:rsidRPr="00710561">
        <w:rPr>
          <w:i/>
        </w:rPr>
        <w:t>.</w:t>
      </w:r>
      <w:r w:rsidRPr="00710561">
        <w:t xml:space="preserve"> Proceedings of the IEEE, 1988. </w:t>
      </w:r>
      <w:r w:rsidRPr="00710561">
        <w:rPr>
          <w:b/>
        </w:rPr>
        <w:t>76</w:t>
      </w:r>
      <w:r w:rsidRPr="00710561">
        <w:t>(10): p. 1280-1326.</w:t>
      </w:r>
    </w:p>
    <w:p w:rsidR="00710561" w:rsidRPr="00710561" w:rsidRDefault="00710561" w:rsidP="00710561">
      <w:pPr>
        <w:pStyle w:val="EndNoteBibliography"/>
        <w:spacing w:after="0"/>
        <w:ind w:left="720" w:hanging="720"/>
      </w:pPr>
      <w:r w:rsidRPr="00710561">
        <w:t>89.</w:t>
      </w:r>
      <w:r w:rsidRPr="00710561">
        <w:tab/>
        <w:t>Saxena, A. and A.E. García, Multisite Ion Model in Concentrated Solutions of Divalent Cations (MgCl2 and CaCl2): Osmotic Pressure Calculations</w:t>
      </w:r>
      <w:r w:rsidRPr="00710561">
        <w:rPr>
          <w:i/>
        </w:rPr>
        <w:t>.</w:t>
      </w:r>
      <w:r w:rsidRPr="00710561">
        <w:t xml:space="preserve"> The Journal of Physical Chemistry B, 2014. </w:t>
      </w:r>
      <w:r w:rsidRPr="00710561">
        <w:rPr>
          <w:b/>
        </w:rPr>
        <w:t>119</w:t>
      </w:r>
      <w:r w:rsidRPr="00710561">
        <w:t>(1): p. 219-227.</w:t>
      </w:r>
    </w:p>
    <w:p w:rsidR="00710561" w:rsidRPr="00710561" w:rsidRDefault="00710561" w:rsidP="00710561">
      <w:pPr>
        <w:pStyle w:val="EndNoteBibliography"/>
        <w:spacing w:after="0"/>
        <w:ind w:left="720" w:hanging="720"/>
      </w:pPr>
      <w:r w:rsidRPr="00710561">
        <w:t>90.</w:t>
      </w:r>
      <w:r w:rsidRPr="00710561">
        <w:tab/>
        <w:t xml:space="preserve">Selberherr, S., </w:t>
      </w:r>
      <w:r w:rsidRPr="00710561">
        <w:rPr>
          <w:i/>
        </w:rPr>
        <w:t>Analysis and Simulation of Semiconductor Devices</w:t>
      </w:r>
      <w:r w:rsidRPr="00710561">
        <w:t>. 1984, New York: Springer-Verlag. pp. 1-293.</w:t>
      </w:r>
    </w:p>
    <w:p w:rsidR="00710561" w:rsidRPr="00710561" w:rsidRDefault="00710561" w:rsidP="00710561">
      <w:pPr>
        <w:pStyle w:val="EndNoteBibliography"/>
        <w:spacing w:after="0"/>
        <w:ind w:left="720" w:hanging="720"/>
      </w:pPr>
      <w:r w:rsidRPr="00710561">
        <w:t>91.</w:t>
      </w:r>
      <w:r w:rsidRPr="00710561">
        <w:tab/>
        <w:t xml:space="preserve">Sengers, J.V., R.F. Kayser, C.J. Peters, and H.J. White, Jr., </w:t>
      </w:r>
      <w:r w:rsidRPr="00710561">
        <w:rPr>
          <w:i/>
        </w:rPr>
        <w:t xml:space="preserve">Equations of State for Fluids and Fluid Mixtures (Experimental Thermodynamics) </w:t>
      </w:r>
      <w:r w:rsidRPr="00710561">
        <w:t>2000, New York: Elsevier. 928.</w:t>
      </w:r>
    </w:p>
    <w:p w:rsidR="00710561" w:rsidRPr="00710561" w:rsidRDefault="00710561" w:rsidP="00710561">
      <w:pPr>
        <w:pStyle w:val="EndNoteBibliography"/>
        <w:spacing w:after="0"/>
        <w:ind w:left="720" w:hanging="720"/>
      </w:pPr>
      <w:r w:rsidRPr="00710561">
        <w:t>92.</w:t>
      </w:r>
      <w:r w:rsidRPr="00710561">
        <w:tab/>
        <w:t xml:space="preserve">Shur, M., </w:t>
      </w:r>
      <w:r w:rsidRPr="00710561">
        <w:rPr>
          <w:i/>
        </w:rPr>
        <w:t>Physics of Semiconductor Devices</w:t>
      </w:r>
      <w:r w:rsidRPr="00710561">
        <w:t>. 1990, New York: Prentice Hall. 680.</w:t>
      </w:r>
    </w:p>
    <w:p w:rsidR="00710561" w:rsidRPr="00710561" w:rsidRDefault="00710561" w:rsidP="00710561">
      <w:pPr>
        <w:pStyle w:val="EndNoteBibliography"/>
        <w:spacing w:after="0"/>
        <w:ind w:left="720" w:hanging="720"/>
      </w:pPr>
      <w:r w:rsidRPr="00710561">
        <w:t>93.</w:t>
      </w:r>
      <w:r w:rsidRPr="00710561">
        <w:tab/>
        <w:t xml:space="preserve">Vasileska, D., S.M. Goodnick, and G. Klimeck, </w:t>
      </w:r>
      <w:r w:rsidRPr="00710561">
        <w:rPr>
          <w:i/>
        </w:rPr>
        <w:t>Computational Electronics: Semiclassical and Quantum Device Modeling and Simulation</w:t>
      </w:r>
      <w:r w:rsidRPr="00710561">
        <w:t>. 2010, New York: CRC Press. 764.</w:t>
      </w:r>
    </w:p>
    <w:p w:rsidR="00710561" w:rsidRPr="00710561" w:rsidRDefault="00710561" w:rsidP="00710561">
      <w:pPr>
        <w:pStyle w:val="EndNoteBibliography"/>
        <w:spacing w:after="0"/>
        <w:ind w:left="720" w:hanging="720"/>
      </w:pPr>
      <w:r w:rsidRPr="00710561">
        <w:t>94.</w:t>
      </w:r>
      <w:r w:rsidRPr="00710561">
        <w:tab/>
        <w:t>Vlachy, V., Ionic Effects Beyond Poisson-Boltzmann Theory</w:t>
      </w:r>
      <w:r w:rsidRPr="00710561">
        <w:rPr>
          <w:i/>
        </w:rPr>
        <w:t>.</w:t>
      </w:r>
      <w:r w:rsidRPr="00710561">
        <w:t xml:space="preserve"> Annual Review of Physical Chemistry, 1999. </w:t>
      </w:r>
      <w:r w:rsidRPr="00710561">
        <w:rPr>
          <w:b/>
        </w:rPr>
        <w:t>50</w:t>
      </w:r>
      <w:r w:rsidRPr="00710561">
        <w:t>(1): p. 145-165.</w:t>
      </w:r>
    </w:p>
    <w:p w:rsidR="00710561" w:rsidRPr="00710561" w:rsidRDefault="00710561" w:rsidP="00710561">
      <w:pPr>
        <w:pStyle w:val="EndNoteBibliography"/>
        <w:spacing w:after="0"/>
        <w:ind w:left="720" w:hanging="720"/>
      </w:pPr>
      <w:r w:rsidRPr="00710561">
        <w:t>95.</w:t>
      </w:r>
      <w:r w:rsidRPr="00710561">
        <w:tab/>
        <w:t>Wei, G., Q. Zheng, Z. Chen, and K. Xia, Variational Multiscale Models for Charge Transport</w:t>
      </w:r>
      <w:r w:rsidRPr="00710561">
        <w:rPr>
          <w:i/>
        </w:rPr>
        <w:t>.</w:t>
      </w:r>
      <w:r w:rsidRPr="00710561">
        <w:t xml:space="preserve"> SIAM Review, 2012. </w:t>
      </w:r>
      <w:r w:rsidRPr="00710561">
        <w:rPr>
          <w:b/>
        </w:rPr>
        <w:t>54</w:t>
      </w:r>
      <w:r w:rsidRPr="00710561">
        <w:t>(4): p. 699-754.</w:t>
      </w:r>
    </w:p>
    <w:p w:rsidR="00710561" w:rsidRPr="00710561" w:rsidRDefault="00710561" w:rsidP="00710561">
      <w:pPr>
        <w:pStyle w:val="EndNoteBibliography"/>
        <w:spacing w:after="0"/>
        <w:ind w:left="720" w:hanging="720"/>
      </w:pPr>
      <w:r w:rsidRPr="00710561">
        <w:t>96.</w:t>
      </w:r>
      <w:r w:rsidRPr="00710561">
        <w:tab/>
        <w:t>Wu, H., T.-C. Lin, and C. Liu, On transport of ionic solutions: from kinetic laws to continuum descriptions</w:t>
      </w:r>
      <w:r w:rsidRPr="00710561">
        <w:rPr>
          <w:i/>
        </w:rPr>
        <w:t>.</w:t>
      </w:r>
      <w:r w:rsidRPr="00710561">
        <w:t xml:space="preserve"> available on </w:t>
      </w:r>
      <w:hyperlink r:id="rId119" w:history="1">
        <w:r w:rsidRPr="00710561">
          <w:rPr>
            <w:rStyle w:val="Hyperlink"/>
          </w:rPr>
          <w:t>http://arxiv.org/</w:t>
        </w:r>
      </w:hyperlink>
      <w:r w:rsidRPr="00710561">
        <w:t xml:space="preserve">  as 1306.3053v2, 2014.</w:t>
      </w:r>
    </w:p>
    <w:p w:rsidR="00710561" w:rsidRPr="00710561" w:rsidRDefault="00710561" w:rsidP="00710561">
      <w:pPr>
        <w:pStyle w:val="EndNoteBibliography"/>
        <w:spacing w:after="0"/>
        <w:ind w:left="720" w:hanging="720"/>
      </w:pPr>
      <w:r w:rsidRPr="00710561">
        <w:t>97.</w:t>
      </w:r>
      <w:r w:rsidRPr="00710561">
        <w:tab/>
        <w:t>Wu, H., T.-C. Lin, and C. Liu, Diffusion Limit of Kinetic Equations for Multiple Species Charged Particles</w:t>
      </w:r>
      <w:r w:rsidRPr="00710561">
        <w:rPr>
          <w:i/>
        </w:rPr>
        <w:t>.</w:t>
      </w:r>
      <w:r w:rsidRPr="00710561">
        <w:t xml:space="preserve"> Archive for Rational Mechanics and Analysis, 2015. </w:t>
      </w:r>
      <w:r w:rsidRPr="00710561">
        <w:rPr>
          <w:b/>
        </w:rPr>
        <w:t>215</w:t>
      </w:r>
      <w:r w:rsidRPr="00710561">
        <w:t>(2): p. 419-441.</w:t>
      </w:r>
    </w:p>
    <w:p w:rsidR="00710561" w:rsidRPr="00710561" w:rsidRDefault="00710561" w:rsidP="00710561">
      <w:pPr>
        <w:pStyle w:val="EndNoteBibliography"/>
        <w:spacing w:after="0"/>
        <w:ind w:left="720" w:hanging="720"/>
      </w:pPr>
      <w:r w:rsidRPr="00710561">
        <w:t>98.</w:t>
      </w:r>
      <w:r w:rsidRPr="00710561">
        <w:tab/>
        <w:t>Xu, S., P. Sheng, and C. Liu, An energetic variational approach to ion transport</w:t>
      </w:r>
      <w:r w:rsidRPr="00710561">
        <w:rPr>
          <w:i/>
        </w:rPr>
        <w:t>.</w:t>
      </w:r>
      <w:r w:rsidRPr="00710561">
        <w:t xml:space="preserve"> Communications in Mathematical Sciences, 2014. </w:t>
      </w:r>
      <w:r w:rsidRPr="00710561">
        <w:rPr>
          <w:b/>
        </w:rPr>
        <w:t>12</w:t>
      </w:r>
      <w:r w:rsidRPr="00710561">
        <w:t xml:space="preserve">(4): p. 779–789 Available on arXiv as </w:t>
      </w:r>
      <w:hyperlink r:id="rId120" w:history="1">
        <w:r w:rsidRPr="00710561">
          <w:rPr>
            <w:rStyle w:val="Hyperlink"/>
          </w:rPr>
          <w:t>http://arxiv.org/abs/1408.4114</w:t>
        </w:r>
      </w:hyperlink>
      <w:r w:rsidRPr="00710561">
        <w:t>.</w:t>
      </w:r>
    </w:p>
    <w:p w:rsidR="00710561" w:rsidRPr="00710561" w:rsidRDefault="00710561" w:rsidP="00710561">
      <w:pPr>
        <w:pStyle w:val="EndNoteBibliography"/>
        <w:spacing w:after="0"/>
        <w:ind w:left="720" w:hanging="720"/>
      </w:pPr>
      <w:r w:rsidRPr="00710561">
        <w:t>99.</w:t>
      </w:r>
      <w:r w:rsidRPr="00710561">
        <w:tab/>
        <w:t xml:space="preserve">Zangwill, A., </w:t>
      </w:r>
      <w:r w:rsidRPr="00710561">
        <w:rPr>
          <w:i/>
        </w:rPr>
        <w:t>Modern Electrodynamics</w:t>
      </w:r>
      <w:r w:rsidRPr="00710561">
        <w:t>. 2013, New York: Cambridge University Press. 977.</w:t>
      </w:r>
    </w:p>
    <w:p w:rsidR="00710561" w:rsidRPr="00710561" w:rsidRDefault="00710561" w:rsidP="00710561">
      <w:pPr>
        <w:pStyle w:val="EndNoteBibliography"/>
        <w:ind w:left="720" w:hanging="720"/>
      </w:pPr>
      <w:r w:rsidRPr="00710561">
        <w:lastRenderedPageBreak/>
        <w:t>100.</w:t>
      </w:r>
      <w:r w:rsidRPr="00710561">
        <w:tab/>
        <w:t xml:space="preserve">Zemaitis, J.F., Jr., D.M. Clark, M. Rafal, and N.C. Scrivner, </w:t>
      </w:r>
      <w:r w:rsidRPr="00710561">
        <w:rPr>
          <w:i/>
        </w:rPr>
        <w:t>Handbook of Aqueous Electrolyte Thermodynamics</w:t>
      </w:r>
      <w:r w:rsidRPr="00710561">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C92" w:rsidRDefault="00F37C92" w:rsidP="00F57E46">
      <w:pPr>
        <w:spacing w:after="0"/>
      </w:pPr>
      <w:r>
        <w:separator/>
      </w:r>
    </w:p>
  </w:endnote>
  <w:endnote w:type="continuationSeparator" w:id="0">
    <w:p w:rsidR="00F37C92" w:rsidRDefault="00F37C92" w:rsidP="00F5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E20271" w:rsidRPr="0024432E" w:rsidRDefault="00E20271">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8A3C6A">
          <w:rPr>
            <w:noProof/>
            <w:sz w:val="16"/>
            <w:szCs w:val="16"/>
          </w:rPr>
          <w:t>6</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C92" w:rsidRDefault="00F37C92" w:rsidP="0040680C">
      <w:pPr>
        <w:widowControl w:val="0"/>
        <w:spacing w:after="0"/>
        <w:ind w:firstLine="0"/>
      </w:pPr>
      <w:r>
        <w:separator/>
      </w:r>
    </w:p>
  </w:footnote>
  <w:footnote w:type="continuationSeparator" w:id="0">
    <w:p w:rsidR="00F37C92" w:rsidRDefault="00F37C92" w:rsidP="00F57E46">
      <w:pPr>
        <w:spacing w:after="0"/>
      </w:pPr>
      <w:r>
        <w:continuationSeparator/>
      </w:r>
    </w:p>
  </w:footnote>
  <w:footnote w:id="1">
    <w:p w:rsidR="00D70364" w:rsidRDefault="00D70364" w:rsidP="00D70364">
      <w:pPr>
        <w:pStyle w:val="FootnoteText"/>
        <w:ind w:firstLine="0"/>
      </w:pPr>
      <w:r>
        <w:rPr>
          <w:rStyle w:val="FootnoteReference"/>
        </w:rPr>
        <w:t>†</w:t>
      </w:r>
      <w:r>
        <w:t xml:space="preserve"> </w:t>
      </w:r>
      <w:r w:rsidRPr="007C358C">
        <w:t>Note that unidirectional currents are not defined or used in this paper</w:t>
      </w:r>
      <w:r>
        <w:t>. Upper case subscripts are used only for currents to emphasize the distinction between net currents and unidirectional fluxes</w:t>
      </w:r>
      <w:r w:rsidR="00794BE9">
        <w:t xml:space="preserve">. Unidirectional fluxes use </w:t>
      </w:r>
      <w:r>
        <w:t>lower case subscripts.</w:t>
      </w:r>
    </w:p>
  </w:footnote>
  <w:footnote w:id="2">
    <w:p w:rsidR="00E33759" w:rsidRDefault="00E33759"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1-1 2014&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27&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record-ids&gt;&lt;/item&gt;&lt;/Libraries&gt;"/>
  </w:docVars>
  <w:rsids>
    <w:rsidRoot w:val="00FC4D80"/>
    <w:rsid w:val="000021A1"/>
    <w:rsid w:val="000039A2"/>
    <w:rsid w:val="00004EF0"/>
    <w:rsid w:val="000107A4"/>
    <w:rsid w:val="00021DFC"/>
    <w:rsid w:val="0002419A"/>
    <w:rsid w:val="000266CF"/>
    <w:rsid w:val="000305B0"/>
    <w:rsid w:val="0003151A"/>
    <w:rsid w:val="0003423C"/>
    <w:rsid w:val="0003518D"/>
    <w:rsid w:val="0004584D"/>
    <w:rsid w:val="0005194F"/>
    <w:rsid w:val="0006320B"/>
    <w:rsid w:val="0009177E"/>
    <w:rsid w:val="000A0D08"/>
    <w:rsid w:val="000B3185"/>
    <w:rsid w:val="000E1A34"/>
    <w:rsid w:val="000E46EB"/>
    <w:rsid w:val="000E5B6B"/>
    <w:rsid w:val="000F19A6"/>
    <w:rsid w:val="000F2564"/>
    <w:rsid w:val="000F4E8E"/>
    <w:rsid w:val="0010234F"/>
    <w:rsid w:val="0010407E"/>
    <w:rsid w:val="001051E5"/>
    <w:rsid w:val="00107161"/>
    <w:rsid w:val="00112327"/>
    <w:rsid w:val="001210A9"/>
    <w:rsid w:val="00132C50"/>
    <w:rsid w:val="001451E4"/>
    <w:rsid w:val="00145DE7"/>
    <w:rsid w:val="0014763B"/>
    <w:rsid w:val="00155F7F"/>
    <w:rsid w:val="00165D17"/>
    <w:rsid w:val="00170FED"/>
    <w:rsid w:val="001836E8"/>
    <w:rsid w:val="00183C4B"/>
    <w:rsid w:val="0018435A"/>
    <w:rsid w:val="00187FAC"/>
    <w:rsid w:val="00191371"/>
    <w:rsid w:val="001A1F86"/>
    <w:rsid w:val="001A366E"/>
    <w:rsid w:val="001A376D"/>
    <w:rsid w:val="001A398B"/>
    <w:rsid w:val="001B111F"/>
    <w:rsid w:val="001C06C7"/>
    <w:rsid w:val="001C3F03"/>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432E"/>
    <w:rsid w:val="00256CD3"/>
    <w:rsid w:val="002575DF"/>
    <w:rsid w:val="00261000"/>
    <w:rsid w:val="002638B8"/>
    <w:rsid w:val="00266A90"/>
    <w:rsid w:val="00267470"/>
    <w:rsid w:val="00271548"/>
    <w:rsid w:val="002757F9"/>
    <w:rsid w:val="00276ED6"/>
    <w:rsid w:val="00286C32"/>
    <w:rsid w:val="0028774B"/>
    <w:rsid w:val="00291EA2"/>
    <w:rsid w:val="002A55F0"/>
    <w:rsid w:val="002A63D4"/>
    <w:rsid w:val="002A75FD"/>
    <w:rsid w:val="002B03DE"/>
    <w:rsid w:val="002B0DC1"/>
    <w:rsid w:val="002C409A"/>
    <w:rsid w:val="002C618A"/>
    <w:rsid w:val="002C7E54"/>
    <w:rsid w:val="002D0501"/>
    <w:rsid w:val="002D0746"/>
    <w:rsid w:val="002D084A"/>
    <w:rsid w:val="002D0D15"/>
    <w:rsid w:val="002D477A"/>
    <w:rsid w:val="002D6CB2"/>
    <w:rsid w:val="002E6519"/>
    <w:rsid w:val="002F055D"/>
    <w:rsid w:val="002F46F1"/>
    <w:rsid w:val="002F51BB"/>
    <w:rsid w:val="002F7558"/>
    <w:rsid w:val="00301B2E"/>
    <w:rsid w:val="00305CAE"/>
    <w:rsid w:val="003216BE"/>
    <w:rsid w:val="00323367"/>
    <w:rsid w:val="00333ACD"/>
    <w:rsid w:val="0033422B"/>
    <w:rsid w:val="00335C1F"/>
    <w:rsid w:val="00342DA2"/>
    <w:rsid w:val="00350CE6"/>
    <w:rsid w:val="00352116"/>
    <w:rsid w:val="00352BE1"/>
    <w:rsid w:val="00355E4F"/>
    <w:rsid w:val="0035634A"/>
    <w:rsid w:val="003724BA"/>
    <w:rsid w:val="0038229F"/>
    <w:rsid w:val="00391B7F"/>
    <w:rsid w:val="003962F9"/>
    <w:rsid w:val="00397B81"/>
    <w:rsid w:val="003A63A5"/>
    <w:rsid w:val="003B70E2"/>
    <w:rsid w:val="003C08F5"/>
    <w:rsid w:val="003C29AF"/>
    <w:rsid w:val="003C3669"/>
    <w:rsid w:val="003C3EB2"/>
    <w:rsid w:val="003C4AB3"/>
    <w:rsid w:val="003C4D5A"/>
    <w:rsid w:val="003C6D84"/>
    <w:rsid w:val="003C79C9"/>
    <w:rsid w:val="003E6167"/>
    <w:rsid w:val="003F2296"/>
    <w:rsid w:val="003F3B9E"/>
    <w:rsid w:val="00400701"/>
    <w:rsid w:val="00402AB9"/>
    <w:rsid w:val="00403021"/>
    <w:rsid w:val="00405AAA"/>
    <w:rsid w:val="0040680C"/>
    <w:rsid w:val="00410E65"/>
    <w:rsid w:val="0042228C"/>
    <w:rsid w:val="00425F69"/>
    <w:rsid w:val="00430E64"/>
    <w:rsid w:val="00432E11"/>
    <w:rsid w:val="00450FF6"/>
    <w:rsid w:val="004531F6"/>
    <w:rsid w:val="00453C00"/>
    <w:rsid w:val="00453DA0"/>
    <w:rsid w:val="00455271"/>
    <w:rsid w:val="00456FA6"/>
    <w:rsid w:val="0047595D"/>
    <w:rsid w:val="00482271"/>
    <w:rsid w:val="00484297"/>
    <w:rsid w:val="004844BE"/>
    <w:rsid w:val="00485059"/>
    <w:rsid w:val="00485403"/>
    <w:rsid w:val="00485B02"/>
    <w:rsid w:val="004879C6"/>
    <w:rsid w:val="004902FE"/>
    <w:rsid w:val="0049665B"/>
    <w:rsid w:val="004B512B"/>
    <w:rsid w:val="004C518E"/>
    <w:rsid w:val="004C7A72"/>
    <w:rsid w:val="004D0082"/>
    <w:rsid w:val="004D2EBC"/>
    <w:rsid w:val="004D3B25"/>
    <w:rsid w:val="004D3B53"/>
    <w:rsid w:val="004E17EF"/>
    <w:rsid w:val="004E1A87"/>
    <w:rsid w:val="004E41F9"/>
    <w:rsid w:val="004E50E3"/>
    <w:rsid w:val="004E5DBB"/>
    <w:rsid w:val="004E76C0"/>
    <w:rsid w:val="004F1392"/>
    <w:rsid w:val="004F372F"/>
    <w:rsid w:val="004F6C2A"/>
    <w:rsid w:val="00507F73"/>
    <w:rsid w:val="00512D19"/>
    <w:rsid w:val="00514712"/>
    <w:rsid w:val="005202D2"/>
    <w:rsid w:val="005222E5"/>
    <w:rsid w:val="005241B9"/>
    <w:rsid w:val="00524850"/>
    <w:rsid w:val="00527883"/>
    <w:rsid w:val="005340C7"/>
    <w:rsid w:val="005426BB"/>
    <w:rsid w:val="005448C4"/>
    <w:rsid w:val="005460B4"/>
    <w:rsid w:val="00546F07"/>
    <w:rsid w:val="0056628B"/>
    <w:rsid w:val="005700B4"/>
    <w:rsid w:val="0057057E"/>
    <w:rsid w:val="00570DDD"/>
    <w:rsid w:val="005760F7"/>
    <w:rsid w:val="00581B04"/>
    <w:rsid w:val="00585EB4"/>
    <w:rsid w:val="00587763"/>
    <w:rsid w:val="00592A08"/>
    <w:rsid w:val="00592C0E"/>
    <w:rsid w:val="00595D69"/>
    <w:rsid w:val="005A6DF4"/>
    <w:rsid w:val="005A7D66"/>
    <w:rsid w:val="005B1FE3"/>
    <w:rsid w:val="005B232A"/>
    <w:rsid w:val="005B7482"/>
    <w:rsid w:val="005C517C"/>
    <w:rsid w:val="005C6948"/>
    <w:rsid w:val="005D3316"/>
    <w:rsid w:val="005D59DF"/>
    <w:rsid w:val="005E182B"/>
    <w:rsid w:val="005E4F0C"/>
    <w:rsid w:val="005F21D8"/>
    <w:rsid w:val="005F7B9E"/>
    <w:rsid w:val="00602D2F"/>
    <w:rsid w:val="006038FC"/>
    <w:rsid w:val="006048ED"/>
    <w:rsid w:val="00623B52"/>
    <w:rsid w:val="00626451"/>
    <w:rsid w:val="006308A8"/>
    <w:rsid w:val="00630914"/>
    <w:rsid w:val="00633BE1"/>
    <w:rsid w:val="00643C36"/>
    <w:rsid w:val="00654621"/>
    <w:rsid w:val="0065483E"/>
    <w:rsid w:val="00654AED"/>
    <w:rsid w:val="00654C81"/>
    <w:rsid w:val="00654D7B"/>
    <w:rsid w:val="006665D7"/>
    <w:rsid w:val="0067001B"/>
    <w:rsid w:val="00670FFD"/>
    <w:rsid w:val="00675785"/>
    <w:rsid w:val="00676565"/>
    <w:rsid w:val="00685699"/>
    <w:rsid w:val="00686C7E"/>
    <w:rsid w:val="006920C8"/>
    <w:rsid w:val="00694C52"/>
    <w:rsid w:val="006A0871"/>
    <w:rsid w:val="006A2E82"/>
    <w:rsid w:val="006A3DCE"/>
    <w:rsid w:val="006A5114"/>
    <w:rsid w:val="006A6E84"/>
    <w:rsid w:val="006B11DE"/>
    <w:rsid w:val="006C343A"/>
    <w:rsid w:val="006D569F"/>
    <w:rsid w:val="006E3F25"/>
    <w:rsid w:val="006E4A0D"/>
    <w:rsid w:val="006E58B4"/>
    <w:rsid w:val="006F0045"/>
    <w:rsid w:val="00702B08"/>
    <w:rsid w:val="00710561"/>
    <w:rsid w:val="00713CCB"/>
    <w:rsid w:val="007146EB"/>
    <w:rsid w:val="007168B4"/>
    <w:rsid w:val="00724C64"/>
    <w:rsid w:val="0072565C"/>
    <w:rsid w:val="00731DF8"/>
    <w:rsid w:val="007327B9"/>
    <w:rsid w:val="00733379"/>
    <w:rsid w:val="0074202E"/>
    <w:rsid w:val="00744C9C"/>
    <w:rsid w:val="00745BD7"/>
    <w:rsid w:val="0074637C"/>
    <w:rsid w:val="00755686"/>
    <w:rsid w:val="007653B0"/>
    <w:rsid w:val="00765786"/>
    <w:rsid w:val="00772CD0"/>
    <w:rsid w:val="007733C1"/>
    <w:rsid w:val="00776309"/>
    <w:rsid w:val="007801B4"/>
    <w:rsid w:val="0078501E"/>
    <w:rsid w:val="00786335"/>
    <w:rsid w:val="00792B75"/>
    <w:rsid w:val="00794BE9"/>
    <w:rsid w:val="007A1610"/>
    <w:rsid w:val="007A2D02"/>
    <w:rsid w:val="007A41B3"/>
    <w:rsid w:val="007A7DD7"/>
    <w:rsid w:val="007C0ABE"/>
    <w:rsid w:val="007C358C"/>
    <w:rsid w:val="007C66AC"/>
    <w:rsid w:val="007C7E81"/>
    <w:rsid w:val="007D4AF1"/>
    <w:rsid w:val="007F0527"/>
    <w:rsid w:val="007F078B"/>
    <w:rsid w:val="007F300D"/>
    <w:rsid w:val="007F5B23"/>
    <w:rsid w:val="007F6AA5"/>
    <w:rsid w:val="008025F9"/>
    <w:rsid w:val="00805DD3"/>
    <w:rsid w:val="0081069C"/>
    <w:rsid w:val="00814774"/>
    <w:rsid w:val="00815560"/>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73626"/>
    <w:rsid w:val="00876A68"/>
    <w:rsid w:val="008804A3"/>
    <w:rsid w:val="00883688"/>
    <w:rsid w:val="00884399"/>
    <w:rsid w:val="00886B20"/>
    <w:rsid w:val="008900FC"/>
    <w:rsid w:val="00892942"/>
    <w:rsid w:val="00893057"/>
    <w:rsid w:val="00897AED"/>
    <w:rsid w:val="008A3C6A"/>
    <w:rsid w:val="008A5256"/>
    <w:rsid w:val="008A7082"/>
    <w:rsid w:val="008B01FD"/>
    <w:rsid w:val="008B0BCF"/>
    <w:rsid w:val="008B1AFD"/>
    <w:rsid w:val="008B30A1"/>
    <w:rsid w:val="008C05A5"/>
    <w:rsid w:val="008C1E14"/>
    <w:rsid w:val="008C3F1A"/>
    <w:rsid w:val="008C4812"/>
    <w:rsid w:val="008C71F0"/>
    <w:rsid w:val="008C72E4"/>
    <w:rsid w:val="008C76A8"/>
    <w:rsid w:val="008D113C"/>
    <w:rsid w:val="008D1C76"/>
    <w:rsid w:val="008D3209"/>
    <w:rsid w:val="008D5540"/>
    <w:rsid w:val="008F0FE2"/>
    <w:rsid w:val="008F22F0"/>
    <w:rsid w:val="008F6CD6"/>
    <w:rsid w:val="00920632"/>
    <w:rsid w:val="00923710"/>
    <w:rsid w:val="00925288"/>
    <w:rsid w:val="009273FA"/>
    <w:rsid w:val="009325F4"/>
    <w:rsid w:val="00943BAC"/>
    <w:rsid w:val="009536E7"/>
    <w:rsid w:val="009569D4"/>
    <w:rsid w:val="00972378"/>
    <w:rsid w:val="009739B6"/>
    <w:rsid w:val="0097490F"/>
    <w:rsid w:val="0097711D"/>
    <w:rsid w:val="00986C81"/>
    <w:rsid w:val="0099084E"/>
    <w:rsid w:val="00996875"/>
    <w:rsid w:val="0099751F"/>
    <w:rsid w:val="00997B7F"/>
    <w:rsid w:val="009A39B6"/>
    <w:rsid w:val="009A53F9"/>
    <w:rsid w:val="009B168D"/>
    <w:rsid w:val="009B54AC"/>
    <w:rsid w:val="009D3A29"/>
    <w:rsid w:val="009E044E"/>
    <w:rsid w:val="009E093B"/>
    <w:rsid w:val="009E2F74"/>
    <w:rsid w:val="009E31E9"/>
    <w:rsid w:val="009E762A"/>
    <w:rsid w:val="009F2FD0"/>
    <w:rsid w:val="009F3DC5"/>
    <w:rsid w:val="009F52E0"/>
    <w:rsid w:val="009F5680"/>
    <w:rsid w:val="009F7E80"/>
    <w:rsid w:val="00A040D7"/>
    <w:rsid w:val="00A136E6"/>
    <w:rsid w:val="00A16E1C"/>
    <w:rsid w:val="00A26801"/>
    <w:rsid w:val="00A317B3"/>
    <w:rsid w:val="00A32393"/>
    <w:rsid w:val="00A323BF"/>
    <w:rsid w:val="00A37CC4"/>
    <w:rsid w:val="00A40A05"/>
    <w:rsid w:val="00A40B37"/>
    <w:rsid w:val="00A4299F"/>
    <w:rsid w:val="00A442BE"/>
    <w:rsid w:val="00A46E92"/>
    <w:rsid w:val="00A5391F"/>
    <w:rsid w:val="00A6017B"/>
    <w:rsid w:val="00A61A56"/>
    <w:rsid w:val="00A63BFB"/>
    <w:rsid w:val="00A64C11"/>
    <w:rsid w:val="00A7193D"/>
    <w:rsid w:val="00A81A5A"/>
    <w:rsid w:val="00A90849"/>
    <w:rsid w:val="00A96BE9"/>
    <w:rsid w:val="00AB2491"/>
    <w:rsid w:val="00AD5B65"/>
    <w:rsid w:val="00AD676E"/>
    <w:rsid w:val="00AE6136"/>
    <w:rsid w:val="00AF0009"/>
    <w:rsid w:val="00AF4001"/>
    <w:rsid w:val="00B05379"/>
    <w:rsid w:val="00B206EB"/>
    <w:rsid w:val="00B22F71"/>
    <w:rsid w:val="00B23A1C"/>
    <w:rsid w:val="00B243A5"/>
    <w:rsid w:val="00B32B25"/>
    <w:rsid w:val="00B3739D"/>
    <w:rsid w:val="00B50842"/>
    <w:rsid w:val="00B512F0"/>
    <w:rsid w:val="00B5183D"/>
    <w:rsid w:val="00B57B5D"/>
    <w:rsid w:val="00B6225C"/>
    <w:rsid w:val="00B76B99"/>
    <w:rsid w:val="00B77D8E"/>
    <w:rsid w:val="00B80F12"/>
    <w:rsid w:val="00B82646"/>
    <w:rsid w:val="00B845FF"/>
    <w:rsid w:val="00B84C3C"/>
    <w:rsid w:val="00B869C8"/>
    <w:rsid w:val="00BA0B54"/>
    <w:rsid w:val="00BA3609"/>
    <w:rsid w:val="00BA5E26"/>
    <w:rsid w:val="00BC338A"/>
    <w:rsid w:val="00BC3C9B"/>
    <w:rsid w:val="00BD2890"/>
    <w:rsid w:val="00BD3E86"/>
    <w:rsid w:val="00BD5C7A"/>
    <w:rsid w:val="00BD6747"/>
    <w:rsid w:val="00BD71D0"/>
    <w:rsid w:val="00BE13F0"/>
    <w:rsid w:val="00BF1F52"/>
    <w:rsid w:val="00BF220E"/>
    <w:rsid w:val="00BF5614"/>
    <w:rsid w:val="00BF5BEB"/>
    <w:rsid w:val="00C02212"/>
    <w:rsid w:val="00C02AA5"/>
    <w:rsid w:val="00C03B6E"/>
    <w:rsid w:val="00C03E50"/>
    <w:rsid w:val="00C04201"/>
    <w:rsid w:val="00C05283"/>
    <w:rsid w:val="00C05D1E"/>
    <w:rsid w:val="00C06CA8"/>
    <w:rsid w:val="00C11346"/>
    <w:rsid w:val="00C12C70"/>
    <w:rsid w:val="00C16FE9"/>
    <w:rsid w:val="00C26B8F"/>
    <w:rsid w:val="00C26E99"/>
    <w:rsid w:val="00C27A14"/>
    <w:rsid w:val="00C41442"/>
    <w:rsid w:val="00C44028"/>
    <w:rsid w:val="00C50BAF"/>
    <w:rsid w:val="00C51FDD"/>
    <w:rsid w:val="00C62299"/>
    <w:rsid w:val="00C7150E"/>
    <w:rsid w:val="00C75BEF"/>
    <w:rsid w:val="00C9508D"/>
    <w:rsid w:val="00C95C69"/>
    <w:rsid w:val="00C95E23"/>
    <w:rsid w:val="00C96754"/>
    <w:rsid w:val="00CA16F3"/>
    <w:rsid w:val="00CA4A47"/>
    <w:rsid w:val="00CB1F8C"/>
    <w:rsid w:val="00CB602A"/>
    <w:rsid w:val="00CB62DA"/>
    <w:rsid w:val="00CC7957"/>
    <w:rsid w:val="00CD2827"/>
    <w:rsid w:val="00CD2F94"/>
    <w:rsid w:val="00CE1112"/>
    <w:rsid w:val="00CE19C3"/>
    <w:rsid w:val="00CE2A21"/>
    <w:rsid w:val="00CE38B3"/>
    <w:rsid w:val="00CF0386"/>
    <w:rsid w:val="00CF0C4D"/>
    <w:rsid w:val="00CF1BD5"/>
    <w:rsid w:val="00CF1F33"/>
    <w:rsid w:val="00CF4AF0"/>
    <w:rsid w:val="00CF56ED"/>
    <w:rsid w:val="00CF60E2"/>
    <w:rsid w:val="00CF6AE5"/>
    <w:rsid w:val="00D03640"/>
    <w:rsid w:val="00D04C4C"/>
    <w:rsid w:val="00D057B0"/>
    <w:rsid w:val="00D168CA"/>
    <w:rsid w:val="00D21CB2"/>
    <w:rsid w:val="00D22A20"/>
    <w:rsid w:val="00D2315B"/>
    <w:rsid w:val="00D31BEE"/>
    <w:rsid w:val="00D34E19"/>
    <w:rsid w:val="00D41BC6"/>
    <w:rsid w:val="00D42843"/>
    <w:rsid w:val="00D42D5E"/>
    <w:rsid w:val="00D440F6"/>
    <w:rsid w:val="00D45387"/>
    <w:rsid w:val="00D5377A"/>
    <w:rsid w:val="00D53E9E"/>
    <w:rsid w:val="00D54382"/>
    <w:rsid w:val="00D70364"/>
    <w:rsid w:val="00D720A7"/>
    <w:rsid w:val="00D729D8"/>
    <w:rsid w:val="00D73A9C"/>
    <w:rsid w:val="00D85BEF"/>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F049A"/>
    <w:rsid w:val="00DF2474"/>
    <w:rsid w:val="00DF51AE"/>
    <w:rsid w:val="00E00887"/>
    <w:rsid w:val="00E01A41"/>
    <w:rsid w:val="00E10B93"/>
    <w:rsid w:val="00E15948"/>
    <w:rsid w:val="00E17CD5"/>
    <w:rsid w:val="00E20271"/>
    <w:rsid w:val="00E20E08"/>
    <w:rsid w:val="00E24B0C"/>
    <w:rsid w:val="00E301A8"/>
    <w:rsid w:val="00E33759"/>
    <w:rsid w:val="00E402DE"/>
    <w:rsid w:val="00E4779D"/>
    <w:rsid w:val="00E50530"/>
    <w:rsid w:val="00E51F10"/>
    <w:rsid w:val="00E52A9E"/>
    <w:rsid w:val="00E53757"/>
    <w:rsid w:val="00E56392"/>
    <w:rsid w:val="00E65767"/>
    <w:rsid w:val="00E66AB0"/>
    <w:rsid w:val="00E7165C"/>
    <w:rsid w:val="00E716F9"/>
    <w:rsid w:val="00E7244F"/>
    <w:rsid w:val="00E73869"/>
    <w:rsid w:val="00E835AB"/>
    <w:rsid w:val="00E92A78"/>
    <w:rsid w:val="00E92DE1"/>
    <w:rsid w:val="00EA130B"/>
    <w:rsid w:val="00EA1630"/>
    <w:rsid w:val="00EA362B"/>
    <w:rsid w:val="00EA4F2F"/>
    <w:rsid w:val="00EA6E4F"/>
    <w:rsid w:val="00EB403C"/>
    <w:rsid w:val="00EC33E4"/>
    <w:rsid w:val="00EC5E9B"/>
    <w:rsid w:val="00EC6278"/>
    <w:rsid w:val="00EC7C92"/>
    <w:rsid w:val="00ED03E7"/>
    <w:rsid w:val="00ED1843"/>
    <w:rsid w:val="00ED6782"/>
    <w:rsid w:val="00EE079D"/>
    <w:rsid w:val="00EE67B4"/>
    <w:rsid w:val="00F04582"/>
    <w:rsid w:val="00F20770"/>
    <w:rsid w:val="00F239C6"/>
    <w:rsid w:val="00F23A83"/>
    <w:rsid w:val="00F339A5"/>
    <w:rsid w:val="00F354B1"/>
    <w:rsid w:val="00F37C92"/>
    <w:rsid w:val="00F4181A"/>
    <w:rsid w:val="00F41B29"/>
    <w:rsid w:val="00F44581"/>
    <w:rsid w:val="00F47486"/>
    <w:rsid w:val="00F47C68"/>
    <w:rsid w:val="00F53B76"/>
    <w:rsid w:val="00F55883"/>
    <w:rsid w:val="00F55C4C"/>
    <w:rsid w:val="00F57E46"/>
    <w:rsid w:val="00F620F6"/>
    <w:rsid w:val="00F677EC"/>
    <w:rsid w:val="00F74782"/>
    <w:rsid w:val="00F805B0"/>
    <w:rsid w:val="00F81D87"/>
    <w:rsid w:val="00F841CD"/>
    <w:rsid w:val="00F8689B"/>
    <w:rsid w:val="00F86CA5"/>
    <w:rsid w:val="00F872A9"/>
    <w:rsid w:val="00F90AE7"/>
    <w:rsid w:val="00F977E8"/>
    <w:rsid w:val="00F97E69"/>
    <w:rsid w:val="00FA1D05"/>
    <w:rsid w:val="00FA2764"/>
    <w:rsid w:val="00FA4335"/>
    <w:rsid w:val="00FA5226"/>
    <w:rsid w:val="00FB1146"/>
    <w:rsid w:val="00FB4909"/>
    <w:rsid w:val="00FB5C88"/>
    <w:rsid w:val="00FC2D29"/>
    <w:rsid w:val="00FC4D80"/>
    <w:rsid w:val="00FC52D3"/>
    <w:rsid w:val="00FD455C"/>
    <w:rsid w:val="00FD6EB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arxiv.org/" TargetMode="Externa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hyperlink" Target="http://www.feynmanlectures.caltech.edu/II_toc.html" TargetMode="External"/><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image" Target="media/image47.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2.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hyperlink" Target="http://en.wikipedia.org/wiki/Many-body_problem" TargetMode="External"/><Relationship Id="rId100" Type="http://schemas.openxmlformats.org/officeDocument/2006/relationships/image" Target="media/image46.wmf"/><Relationship Id="rId105" Type="http://schemas.openxmlformats.org/officeDocument/2006/relationships/oleObject" Target="embeddings/oleObject47.bin"/><Relationship Id="rId113" Type="http://schemas.openxmlformats.org/officeDocument/2006/relationships/hyperlink" Target="http://dx.doi.org/3810.1016/j.corsci.2005.3805.3055" TargetMode="External"/><Relationship Id="rId118" Type="http://schemas.openxmlformats.org/officeDocument/2006/relationships/hyperlink" Target="http://arxiv.org/abs/1410.2746" TargetMode="Externa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png"/><Relationship Id="rId103" Type="http://schemas.openxmlformats.org/officeDocument/2006/relationships/oleObject" Target="embeddings/oleObject46.bin"/><Relationship Id="rId108" Type="http://schemas.openxmlformats.org/officeDocument/2006/relationships/image" Target="media/image50.wmf"/><Relationship Id="rId116" Type="http://schemas.openxmlformats.org/officeDocument/2006/relationships/hyperlink" Target="http://arxiv.org/abs/hep-th/0503158"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image" Target="media/image44.wmf"/><Relationship Id="rId111" Type="http://schemas.openxmlformats.org/officeDocument/2006/relationships/hyperlink" Target="http://arxiv.org/abs/1207.473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hyperlink" Target="http://arxiv.org/" TargetMode="External"/><Relationship Id="rId119" Type="http://schemas.openxmlformats.org/officeDocument/2006/relationships/hyperlink" Target="http://arxiv.org/"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hyperlink" Target="http://en.wikipedia.org/wiki/Quantum_mechanics" TargetMode="External"/><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hyperlink" Target="http://arxiv.org/abs/1408.4114" TargetMode="Externa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hyperlink" Target="http://arxiv.org/abs/1009.1786v1001" TargetMode="External"/><Relationship Id="rId115" Type="http://schemas.openxmlformats.org/officeDocument/2006/relationships/hyperlink" Target="http://arxi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28</Pages>
  <Words>15582</Words>
  <Characters>88823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42</cp:revision>
  <cp:lastPrinted>2015-01-12T01:52:00Z</cp:lastPrinted>
  <dcterms:created xsi:type="dcterms:W3CDTF">2015-01-13T13:15:00Z</dcterms:created>
  <dcterms:modified xsi:type="dcterms:W3CDTF">2015-01-13T19:57:00Z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