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BD3E86" w:rsidRPr="00746FA8" w:rsidRDefault="005D3316" w:rsidP="00D22A20">
      <w:pPr>
        <w:ind w:firstLine="0"/>
        <w:jc w:val="center"/>
        <w:rPr>
          <w:rFonts w:ascii="Arial" w:hAnsi="Arial" w:cs="Arial"/>
          <w:b/>
          <w:sz w:val="36"/>
          <w:szCs w:val="24"/>
        </w:rPr>
      </w:pPr>
      <w:r w:rsidRPr="00746FA8">
        <w:rPr>
          <w:rFonts w:ascii="Arial" w:hAnsi="Arial" w:cs="Arial"/>
          <w:b/>
          <w:sz w:val="36"/>
          <w:szCs w:val="24"/>
        </w:rPr>
        <w:t>M</w:t>
      </w:r>
      <w:r w:rsidR="00A136E6" w:rsidRPr="00746FA8">
        <w:rPr>
          <w:rFonts w:ascii="Arial" w:hAnsi="Arial" w:cs="Arial"/>
          <w:b/>
          <w:sz w:val="36"/>
          <w:szCs w:val="24"/>
        </w:rPr>
        <w:t xml:space="preserve">ass Action </w:t>
      </w:r>
      <w:r w:rsidR="00A136E6" w:rsidRPr="00746FA8">
        <w:rPr>
          <w:rFonts w:ascii="Arial" w:hAnsi="Arial" w:cs="Arial"/>
          <w:b/>
          <w:sz w:val="36"/>
          <w:szCs w:val="24"/>
        </w:rPr>
        <w:br/>
        <w:t>and</w:t>
      </w:r>
      <w:r w:rsidR="00A136E6" w:rsidRPr="00746FA8">
        <w:rPr>
          <w:rFonts w:ascii="Arial" w:hAnsi="Arial" w:cs="Arial"/>
          <w:b/>
          <w:sz w:val="36"/>
          <w:szCs w:val="24"/>
        </w:rPr>
        <w:br/>
      </w:r>
      <w:r w:rsidRPr="00746FA8">
        <w:rPr>
          <w:rFonts w:ascii="Arial" w:hAnsi="Arial" w:cs="Arial"/>
          <w:b/>
          <w:sz w:val="36"/>
          <w:szCs w:val="24"/>
        </w:rPr>
        <w:t>C</w:t>
      </w:r>
      <w:r w:rsidR="00A136E6" w:rsidRPr="00746FA8">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A2329E">
        <w:rPr>
          <w:rFonts w:ascii="Arial" w:hAnsi="Arial" w:cs="Arial"/>
          <w:i/>
          <w:noProof/>
          <w:sz w:val="20"/>
          <w:szCs w:val="20"/>
        </w:rPr>
        <w:t>January 15,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A2329E">
        <w:rPr>
          <w:rFonts w:ascii="Arial" w:hAnsi="Arial" w:cs="Arial"/>
          <w:b/>
          <w:i/>
          <w:noProof/>
          <w:sz w:val="16"/>
          <w:szCs w:val="16"/>
        </w:rPr>
        <w:t>Mass Action and Conservation of Charge January 15-4 2014 .docx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C03B6E">
      <w:pPr>
        <w:jc w:val="both"/>
      </w:pPr>
      <w:r>
        <w:t xml:space="preserve">Electronic technology has remade our world, </w:t>
      </w:r>
      <w:r w:rsidR="006A6E84">
        <w:t xml:space="preserve">in fifty years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C03B6E">
      <w:pPr>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r w:rsidR="00553038">
        <w:t xml:space="preserve"> </w:t>
      </w:r>
      <w:r w:rsidR="00896C39">
        <w:t xml:space="preserve">Interruptions anywhere stop </w:t>
      </w:r>
      <w:r w:rsidR="00896C39">
        <w:t>current</w:t>
      </w:r>
      <w:r w:rsidR="00896C39">
        <w:t xml:space="preserve"> everywhere</w:t>
      </w:r>
      <w:r w:rsidR="00896C39">
        <w:t>,</w:t>
      </w:r>
      <w:r w:rsidR="00553038">
        <w:t xml:space="preserve"> </w:t>
      </w:r>
      <w:r w:rsidR="00896C39">
        <w:t>even far away.</w:t>
      </w:r>
    </w:p>
    <w:p w:rsidR="006A6E84" w:rsidRDefault="00485B02" w:rsidP="006A6E84">
      <w:pPr>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C03B6E">
      <w:pPr>
        <w:jc w:val="both"/>
      </w:pPr>
      <w:r>
        <w:t>Device design in the chemical world is difficult because</w:t>
      </w:r>
      <w:r w:rsidR="00417D92">
        <w:t xml:space="preserve"> the rate constants of</w:t>
      </w:r>
      <w:r>
        <w:t xml:space="preserve"> the law of mass action </w:t>
      </w:r>
      <w:r w:rsidR="00417D92">
        <w:t xml:space="preserve">change </w:t>
      </w:r>
      <w:r w:rsidR="00485B02">
        <w:t>from one set of conditions</w:t>
      </w:r>
      <w:r w:rsidR="00744C9C">
        <w:t xml:space="preserve"> to another</w:t>
      </w:r>
      <w:r w:rsidR="00485B02">
        <w:t xml:space="preserve">. </w:t>
      </w:r>
      <w:r w:rsidR="00417D92">
        <w:t xml:space="preserve">The law is </w:t>
      </w:r>
      <w:r w:rsidR="00485B02">
        <w:t>not robust in most cases and cannot serve the same role that circuit models do in our electrical technology.</w:t>
      </w:r>
    </w:p>
    <w:p w:rsidR="00EF5FD3" w:rsidRDefault="006A6E84" w:rsidP="00C45277">
      <w:pPr>
        <w:spacing w:line="340" w:lineRule="exact"/>
        <w:jc w:val="both"/>
      </w:pPr>
      <w:r>
        <w:t xml:space="preserve">The law of mass action does not conserve charge, as is </w:t>
      </w:r>
      <w:r w:rsidR="003F4B14">
        <w:t>clear from the math:</w:t>
      </w:r>
      <w:r>
        <w:t xml:space="preserve"> </w:t>
      </w:r>
      <w:r w:rsidR="003F4B14">
        <w:t>C</w:t>
      </w:r>
      <w:r w:rsidR="00EF5FD3">
        <w:t xml:space="preserve">onsider </w:t>
      </w:r>
      <w:r w:rsidR="003F4B14" w:rsidRPr="00EF5FD3">
        <w:rPr>
          <w:position w:val="-20"/>
        </w:rPr>
        <w:object w:dxaOrig="22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8pt;height:28.15pt" o:ole="">
            <v:imagedata r:id="rId9" o:title=""/>
          </v:shape>
          <o:OLEObject Type="Embed" ProgID="Equation.DSMT4" ShapeID="_x0000_i1025" DrawAspect="Content" ObjectID="_1482849775" r:id="rId10"/>
        </w:object>
      </w:r>
      <w:r w:rsidR="00EF5FD3">
        <w:t xml:space="preserve"> </w:t>
      </w:r>
      <w:r w:rsidR="003F4B14">
        <w:t xml:space="preserve">It is easy to show that </w:t>
      </w:r>
      <w:r w:rsidR="003F4B14" w:rsidRPr="003F4B14">
        <w:rPr>
          <w:position w:val="-12"/>
        </w:rPr>
        <w:object w:dxaOrig="1660" w:dyaOrig="360">
          <v:shape id="_x0000_i1026" type="#_x0000_t75" style="width:82.85pt;height:18.1pt" o:ole="">
            <v:imagedata r:id="rId11" o:title=""/>
          </v:shape>
          <o:OLEObject Type="Embed" ProgID="Equation.DSMT4" ShapeID="_x0000_i1026" DrawAspect="Content" ObjectID="_1482849776" r:id="rId12"/>
        </w:object>
      </w:r>
      <w:r w:rsidR="003F4B14">
        <w:t xml:space="preserve"> rather</w:t>
      </w:r>
      <w:r w:rsidR="00C45277" w:rsidRPr="00C45277">
        <w:rPr>
          <w:position w:val="-12"/>
        </w:rPr>
        <w:object w:dxaOrig="6259" w:dyaOrig="440">
          <v:shape id="_x0000_i1027" type="#_x0000_t75" style="width:312.95pt;height:21.7pt" o:ole="">
            <v:imagedata r:id="rId13" o:title=""/>
          </v:shape>
          <o:OLEObject Type="Embed" ProgID="Equation.DSMT4" ShapeID="_x0000_i1027" DrawAspect="Content" ObjectID="_1482849777" r:id="rId14"/>
        </w:object>
      </w:r>
      <w:r w:rsidR="00EF5FD3">
        <w:t xml:space="preserve"> </w:t>
      </w:r>
      <w:r w:rsidR="003F4B14">
        <w:t xml:space="preserve">The Appendix identifies </w:t>
      </w:r>
      <w:r w:rsidR="00EF5FD3">
        <w:t xml:space="preserve">special symmetrical cases </w:t>
      </w:r>
      <w:r w:rsidR="003F4B14">
        <w:t xml:space="preserve">when </w:t>
      </w:r>
      <w:r w:rsidR="00EF5FD3">
        <w:t>charge is conserved</w:t>
      </w:r>
      <w:r w:rsidR="003E36CA">
        <w:t xml:space="preserve">. It also </w:t>
      </w:r>
      <w:r w:rsidR="003F4B14">
        <w:t>evaluates the consequences when charge is not conserved.</w:t>
      </w:r>
    </w:p>
    <w:p w:rsidR="00485B02" w:rsidRDefault="003F4B14" w:rsidP="00C03B6E">
      <w:pPr>
        <w:jc w:val="both"/>
      </w:pPr>
      <w:r>
        <w:t>Variational</w:t>
      </w:r>
      <w:r w:rsidR="006A6E84">
        <w:t xml:space="preserve"> methods </w:t>
      </w:r>
      <w:r>
        <w:t>have only recently been developed needed to ensure that charge is always conserved along with mass in dissipative systems like ions in solution or proteins.</w:t>
      </w:r>
      <w:r w:rsidR="00485B02">
        <w:t xml:space="preserve"> The Energy Variational Approach </w:t>
      </w:r>
      <w:r w:rsidR="00744C9C" w:rsidRPr="00FE7A1E">
        <w:rPr>
          <w:rFonts w:ascii="Arial" w:hAnsi="Arial" w:cs="Arial"/>
          <w:b/>
          <w:i/>
          <w:sz w:val="20"/>
          <w:szCs w:val="20"/>
        </w:rPr>
        <w:t>EnVarA</w:t>
      </w:r>
      <w:r w:rsidR="00744C9C">
        <w:t xml:space="preserve"> </w:t>
      </w:r>
      <w:r w:rsidR="00485B02">
        <w:t>developed by Chun Liu, more than anyone else,</w:t>
      </w:r>
      <w:r w:rsidR="006A6E84">
        <w:t xml:space="preserve"> should</w:t>
      </w:r>
      <w:r w:rsidR="00485B02">
        <w:t xml:space="preserve"> allow the development of robust models of chemical, biochemical, and biological systems.</w:t>
      </w:r>
      <w:r w:rsidR="00592C0E">
        <w:t xml:space="preserve"> </w:t>
      </w:r>
    </w:p>
    <w:p w:rsidR="003F4B14" w:rsidRDefault="003F4B14" w:rsidP="00C03B6E">
      <w:pPr>
        <w:jc w:val="both"/>
      </w:pPr>
      <w:r>
        <w:t xml:space="preserve">I believe robust models and device designs in the chemical world will </w:t>
      </w:r>
      <w:r w:rsidR="00867C40">
        <w:t xml:space="preserve">not </w:t>
      </w:r>
      <w:r>
        <w:t>be possible until the law of mass action and Kirchoff’s current law are embedded together in a consistent variational model of energy and dissipation.</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A158CE">
        <w:t>It</w:t>
      </w:r>
      <w:r w:rsidR="009E31E9">
        <w:t xml:space="preserve">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553038" w:rsidRDefault="00986C81" w:rsidP="00F06EE6">
      <w:pPr>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2D6825">
        <w:t>,</w:t>
      </w:r>
      <w:r w:rsidR="00FC4D80">
        <w:t xml:space="preserve">. </w:t>
      </w:r>
    </w:p>
    <w:p w:rsidR="00553038" w:rsidRDefault="00553038" w:rsidP="00553038">
      <w:pPr>
        <w:jc w:val="both"/>
      </w:pPr>
      <w:r>
        <w:t xml:space="preserve">Both conservation principles </w:t>
      </w:r>
      <w:r w:rsidR="00B206EB">
        <w:t>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r w:rsidR="00D260CA" w:rsidRPr="00D260CA">
        <w:t xml:space="preserve"> </w:t>
      </w:r>
      <w:r>
        <w:t xml:space="preserve">Ionic solutions </w:t>
      </w:r>
      <w:r w:rsidR="00D260CA">
        <w:t xml:space="preserve">must </w:t>
      </w:r>
      <w:r>
        <w:t>satisfy them both.</w:t>
      </w:r>
    </w:p>
    <w:p w:rsidR="0026204B" w:rsidRDefault="00F805B0" w:rsidP="00986C81">
      <w:pPr>
        <w:jc w:val="both"/>
      </w:pPr>
      <w:r>
        <w:t>Chemistry uses m</w:t>
      </w:r>
      <w:r w:rsidR="009E31E9">
        <w:t xml:space="preserve">ass conservation </w:t>
      </w:r>
      <w:r w:rsidR="00E4779D">
        <w:t xml:space="preserve">almost everywhere, </w:t>
      </w:r>
      <w:r w:rsidR="009E31E9">
        <w:t xml:space="preserve">in the form of the law of mass action </w:t>
      </w:r>
      <w:r w:rsidR="00553038">
        <w:t>(</w:t>
      </w:r>
      <w:r w:rsidR="00B06710">
        <w:t>derived using conservation of mass</w:t>
      </w:r>
      <w:r w:rsidR="00553038">
        <w:t xml:space="preserve"> in eq.</w:t>
      </w:r>
      <w:r w:rsidR="00553038">
        <w:fldChar w:fldCharType="begin"/>
      </w:r>
      <w:r w:rsidR="00553038">
        <w:instrText xml:space="preserve"> GOTOBUTTON ZEqnNum132210  \* MERGEFORMAT </w:instrText>
      </w:r>
      <w:r w:rsidR="00F758E9">
        <w:fldChar w:fldCharType="begin"/>
      </w:r>
      <w:r w:rsidR="00F758E9">
        <w:instrText xml:space="preserve"> REF ZEqnNum132210 \* Charformat \! \* MERGEFORMAT </w:instrText>
      </w:r>
      <w:r w:rsidR="00F758E9">
        <w:fldChar w:fldCharType="separate"/>
      </w:r>
      <w:r w:rsidR="00A2329E">
        <w:instrText>(1)</w:instrText>
      </w:r>
      <w:r w:rsidR="00F758E9">
        <w:fldChar w:fldCharType="end"/>
      </w:r>
      <w:r w:rsidR="00553038">
        <w:fldChar w:fldCharType="end"/>
      </w:r>
      <w:r w:rsidR="00553038">
        <w:t xml:space="preserve"> </w:t>
      </w:r>
      <w:r w:rsidR="00553038">
        <w:sym w:font="Symbol" w:char="F02D"/>
      </w:r>
      <w:r w:rsidR="00553038">
        <w:t xml:space="preserve"> </w:t>
      </w:r>
      <w:r w:rsidR="00553038">
        <w:fldChar w:fldCharType="begin"/>
      </w:r>
      <w:r w:rsidR="00553038">
        <w:instrText xml:space="preserve"> GOTOBUTTON ZEqnNum515952  \* MERGEFORMAT </w:instrText>
      </w:r>
      <w:r w:rsidR="00F758E9">
        <w:fldChar w:fldCharType="begin"/>
      </w:r>
      <w:r w:rsidR="00F758E9">
        <w:instrText xml:space="preserve"> REF ZEqnNum515952 \* Charformat \! \* MERGEFORMAT </w:instrText>
      </w:r>
      <w:r w:rsidR="00F758E9">
        <w:fldChar w:fldCharType="separate"/>
      </w:r>
      <w:r w:rsidR="00A2329E">
        <w:instrText>(4)</w:instrText>
      </w:r>
      <w:r w:rsidR="00F758E9">
        <w:fldChar w:fldCharType="end"/>
      </w:r>
      <w:r w:rsidR="00553038">
        <w:fldChar w:fldCharType="end"/>
      </w:r>
      <w:r w:rsidR="00553038">
        <w:t xml:space="preserve"> below).</w:t>
      </w:r>
      <w:r w:rsidR="00E402DE">
        <w:t xml:space="preserve">The law of mass action helps design, build, and understand new molecules, a major goal of classical chemistry. </w:t>
      </w:r>
    </w:p>
    <w:p w:rsidR="00F94030" w:rsidRPr="00F94030" w:rsidRDefault="00C02AA5" w:rsidP="00F94030">
      <w:pPr>
        <w:jc w:val="both"/>
        <w:rPr>
          <w:rFonts w:eastAsia="Times New Roman" w:cs="Times New Roman"/>
        </w:rPr>
      </w:pPr>
      <w:r>
        <w:t>Physics uses c</w:t>
      </w:r>
      <w:r w:rsidR="0023496D">
        <w:t xml:space="preserve">onservation of charge </w:t>
      </w:r>
      <w:r>
        <w:t>everywhere</w:t>
      </w:r>
      <w:r w:rsidR="00CF0386">
        <w:t xml:space="preserve"> it deals with electricity</w:t>
      </w:r>
      <w:r w:rsidR="002B03DE">
        <w:t xml:space="preserve">. </w:t>
      </w:r>
      <w:r w:rsidR="00553038">
        <w:t xml:space="preserve">Conservation of charge implies Kirchoff’s current law, as shown in textbooks </w: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 </w:instrText>
      </w:r>
      <w:r w:rsidR="00553038">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553038">
        <w:rPr>
          <w:rFonts w:cs="Times New Roman"/>
        </w:rPr>
        <w:instrText xml:space="preserve"> ADDIN EN.CITE.DATA </w:instrText>
      </w:r>
      <w:r w:rsidR="00553038">
        <w:rPr>
          <w:rFonts w:cs="Times New Roman"/>
        </w:rPr>
      </w:r>
      <w:r w:rsidR="00553038">
        <w:rPr>
          <w:rFonts w:cs="Times New Roman"/>
        </w:rPr>
        <w:fldChar w:fldCharType="end"/>
      </w:r>
      <w:r w:rsidR="00553038">
        <w:rPr>
          <w:rFonts w:cs="Times New Roman"/>
        </w:rPr>
      </w:r>
      <w:r w:rsidR="00553038">
        <w:rPr>
          <w:rFonts w:cs="Times New Roman"/>
        </w:rPr>
        <w:fldChar w:fldCharType="separate"/>
      </w:r>
      <w:r w:rsidR="00553038">
        <w:rPr>
          <w:rFonts w:cs="Times New Roman"/>
          <w:noProof/>
        </w:rPr>
        <w:t>[28, 55, 99]</w:t>
      </w:r>
      <w:r w:rsidR="00553038">
        <w:rPr>
          <w:rFonts w:cs="Times New Roman"/>
        </w:rPr>
        <w:fldChar w:fldCharType="end"/>
      </w:r>
      <w:r w:rsidR="00E85FD3" w:rsidRPr="00E85FD3">
        <w:t xml:space="preserve"> </w:t>
      </w:r>
      <w:r w:rsidR="00E85FD3">
        <w:t>for the general case including displacement current</w:t>
      </w:r>
      <w:r w:rsidR="00553038">
        <w:rPr>
          <w:rFonts w:cs="Times New Roman"/>
        </w:rPr>
        <w:t>.</w:t>
      </w:r>
      <w:r w:rsidR="00553038">
        <w:t xml:space="preserve"> Displacement current is “Maxwell’s extension of Ampere’s law” (p. 521 of </w:t>
      </w:r>
      <w:r w:rsidR="00553038">
        <w:fldChar w:fldCharType="begin"/>
      </w:r>
      <w:r w:rsidR="00553038">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553038">
        <w:fldChar w:fldCharType="separate"/>
      </w:r>
      <w:r w:rsidR="00553038">
        <w:rPr>
          <w:noProof/>
        </w:rPr>
        <w:t>[56]</w:t>
      </w:r>
      <w:r w:rsidR="00553038">
        <w:fldChar w:fldCharType="end"/>
      </w:r>
      <w:r w:rsidR="00553038">
        <w:t xml:space="preserve">) needed to describe </w:t>
      </w:r>
      <w:r w:rsidR="00553038">
        <w:rPr>
          <w:rFonts w:cs="Times New Roman"/>
        </w:rPr>
        <w:t xml:space="preserve">the source of the magnetic field. Maxwell’s extension allows light to propagate in a vacuum. </w:t>
      </w:r>
      <w:r w:rsidR="0023496D">
        <w:t xml:space="preserve">Kirchoff’s </w:t>
      </w:r>
      <w:r>
        <w:t>current l</w:t>
      </w:r>
      <w:r w:rsidR="0023496D">
        <w:t>aw</w:t>
      </w:r>
      <w:r>
        <w:t xml:space="preserve"> </w:t>
      </w:r>
      <w:r w:rsidR="00F239C6">
        <w:t>says</w:t>
      </w:r>
      <w:r>
        <w:t xml:space="preserve"> the flow of charge is continuous</w:t>
      </w:r>
      <w:r w:rsidR="00F239C6">
        <w:t>,</w:t>
      </w:r>
      <w:r>
        <w:t xml:space="preserve"> without </w:t>
      </w:r>
      <w:r w:rsidR="0057057E">
        <w:t>loss</w:t>
      </w:r>
      <w:r w:rsidR="00E4779D">
        <w:t xml:space="preserve"> in circuits</w:t>
      </w:r>
      <w:r>
        <w:t>.</w:t>
      </w:r>
      <w:r w:rsidR="00F94030">
        <w:rPr>
          <w:rFonts w:eastAsia="Times New Roman" w:cs="Times New Roman"/>
        </w:rPr>
        <w:t xml:space="preserve"> C</w:t>
      </w:r>
      <w:r w:rsidR="00F94030" w:rsidRPr="00F94030">
        <w:rPr>
          <w:rFonts w:eastAsia="Times New Roman" w:cs="Times New Roman"/>
        </w:rPr>
        <w:t xml:space="preserve">urrent is exactly the same everywhere in a series of </w:t>
      </w:r>
      <w:r w:rsidR="00F94030">
        <w:rPr>
          <w:rFonts w:eastAsia="Times New Roman" w:cs="Times New Roman"/>
        </w:rPr>
        <w:t xml:space="preserve">two terminal </w:t>
      </w:r>
      <w:r w:rsidR="00F94030" w:rsidRPr="00F94030">
        <w:rPr>
          <w:rFonts w:eastAsia="Times New Roman" w:cs="Times New Roman"/>
        </w:rPr>
        <w:t xml:space="preserve">devices. Interruption of current </w:t>
      </w:r>
      <w:r w:rsidR="00896C39">
        <w:rPr>
          <w:rFonts w:eastAsia="Times New Roman" w:cs="Times New Roman"/>
        </w:rPr>
        <w:t xml:space="preserve">anywhere in </w:t>
      </w:r>
      <w:r w:rsidR="00F94030" w:rsidRPr="00F94030">
        <w:rPr>
          <w:rFonts w:eastAsia="Times New Roman" w:cs="Times New Roman"/>
        </w:rPr>
        <w:t>a series circuit interrupts current everywhere, even far away.</w:t>
      </w:r>
      <w:r w:rsidR="0057508B">
        <w:rPr>
          <w:rFonts w:eastAsia="Times New Roman" w:cs="Times New Roman"/>
        </w:rPr>
        <w:t xml:space="preserve"> </w:t>
      </w:r>
    </w:p>
    <w:p w:rsidR="0023496D" w:rsidRDefault="00C02AA5" w:rsidP="00986C81">
      <w:pPr>
        <w:jc w:val="both"/>
      </w:pPr>
      <w:r>
        <w:t>Electrical engineerin</w:t>
      </w:r>
      <w:r w:rsidR="00E4779D">
        <w:t xml:space="preserve">g </w:t>
      </w:r>
      <w:r>
        <w:t>make</w:t>
      </w:r>
      <w:r w:rsidR="00E4779D">
        <w:t>s</w:t>
      </w:r>
      <w:r>
        <w:t xml:space="preserve"> continual use of Kirchoff’s laws. </w:t>
      </w:r>
      <w:r w:rsidR="00187FAC">
        <w:t xml:space="preserve">Kirchoff’s laws allow the robust calculation of electronic devices that behave in one way, with one set of parameters, over a range of conditions. </w:t>
      </w:r>
      <w:r>
        <w:t>Without Kirchoff’s laws,</w:t>
      </w:r>
      <w:r w:rsidR="00A90849">
        <w:t xml:space="preserve"> we would not have integrated circuits or </w:t>
      </w:r>
      <w:r>
        <w:t>digital devices</w:t>
      </w:r>
      <w:r w:rsidR="00A90849">
        <w:t>. We would not have</w:t>
      </w:r>
      <w:r>
        <w:t xml:space="preserve"> computers, smartphones, and </w:t>
      </w:r>
      <w:r w:rsidR="00A90849">
        <w:t xml:space="preserve">the </w:t>
      </w:r>
      <w:r>
        <w:t>video dev</w:t>
      </w:r>
      <w:r w:rsidR="00815560">
        <w:t>ices that have remade our world.</w:t>
      </w:r>
      <w:r w:rsidR="00187FAC">
        <w:t xml:space="preserve"> </w:t>
      </w:r>
      <w:r w:rsidR="0057508B">
        <w:rPr>
          <w:rFonts w:eastAsia="Times New Roman" w:cs="Times New Roman"/>
        </w:rPr>
        <w:t>These devices operate at very high speeds with electrical potentials changing volts in 10</w:t>
      </w:r>
      <w:r w:rsidR="0057508B">
        <w:rPr>
          <w:rFonts w:eastAsia="Times New Roman" w:cs="Times New Roman"/>
          <w:vertAlign w:val="superscript"/>
        </w:rPr>
        <w:t xml:space="preserve">-9 </w:t>
      </w:r>
      <w:r w:rsidR="0057508B">
        <w:rPr>
          <w:rFonts w:eastAsia="Times New Roman" w:cs="Times New Roman"/>
        </w:rPr>
        <w:t>sec. Devices operating at these speeds could not be described with one set of parameters without Maxwell’s extension of the idea of current. Every time we turn on our smartphones or televisions, we depend on the properties of displacement current.</w:t>
      </w:r>
    </w:p>
    <w:p w:rsidR="008900FC" w:rsidRDefault="00205812" w:rsidP="00205812">
      <w:pPr>
        <w:ind w:firstLine="0"/>
        <w:jc w:val="both"/>
      </w:pPr>
      <w:r w:rsidRPr="0078501E">
        <w:rPr>
          <w:b/>
          <w:u w:val="single"/>
        </w:rPr>
        <w:t>Biological systems involve both chemical reactions and charge</w:t>
      </w:r>
      <w:r>
        <w:t xml:space="preserve"> </w:t>
      </w:r>
      <w:r w:rsidR="00FE083D">
        <w:t xml:space="preserve">in their devices. </w:t>
      </w:r>
      <w:r>
        <w:t>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8900FC">
      <w:pPr>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986C81">
      <w:pPr>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 xml:space="preserve">My goal is to produce </w:t>
      </w:r>
      <w:r w:rsidR="002636FA">
        <w:rPr>
          <w:rFonts w:eastAsia="Times New Roman" w:cs="Times New Roman"/>
        </w:rPr>
        <w:t xml:space="preserve">models of </w:t>
      </w:r>
      <w:r>
        <w:rPr>
          <w:rFonts w:eastAsia="Times New Roman" w:cs="Times New Roman"/>
        </w:rPr>
        <w:t xml:space="preserve">electrochemical devices and technology as robust as those of electronics. I believe that goal can only be reached after the law of mass action is extended to </w:t>
      </w:r>
      <w:r w:rsidR="00E953A4">
        <w:rPr>
          <w:rFonts w:eastAsia="Times New Roman" w:cs="Times New Roman"/>
        </w:rPr>
        <w:t>embed Kirchoff’s current law</w:t>
      </w:r>
      <w:r>
        <w:rPr>
          <w:rFonts w:eastAsia="Times New Roman" w:cs="Times New Roman"/>
        </w:rPr>
        <w:t>.</w:t>
      </w:r>
      <w:r w:rsidR="001F403E">
        <w:rPr>
          <w:rFonts w:eastAsia="Times New Roman" w:cs="Times New Roman"/>
        </w:rPr>
        <w:t xml:space="preserve"> </w:t>
      </w:r>
    </w:p>
    <w:p w:rsidR="00FC52D3" w:rsidRDefault="00FC52D3" w:rsidP="00FC52D3">
      <w:pPr>
        <w:ind w:firstLine="0"/>
        <w:jc w:val="both"/>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w:t>
      </w:r>
      <w:r>
        <w:lastRenderedPageBreak/>
        <w:t xml:space="preserve">atoms existed. </w:t>
      </w:r>
      <w:r w:rsidR="008900FC">
        <w:t>The law of mass action helps</w:t>
      </w:r>
      <w:r>
        <w:t xml:space="preserve"> chemists build molecules of great use and importance.</w:t>
      </w:r>
    </w:p>
    <w:p w:rsidR="00FC52D3" w:rsidRPr="00E3104F" w:rsidRDefault="00FC52D3" w:rsidP="00A16E1C">
      <w:pPr>
        <w:jc w:val="both"/>
      </w:pPr>
      <w:r>
        <w:t xml:space="preserve">But </w:t>
      </w:r>
      <w:r w:rsidRPr="00986C81">
        <w:rPr>
          <w:b/>
        </w:rPr>
        <w:t xml:space="preserve">isolated </w:t>
      </w:r>
      <w:r w:rsidR="000E5B6B">
        <w:rPr>
          <w:b/>
        </w:rPr>
        <w:t>chemical reactions</w:t>
      </w:r>
      <w:r w:rsidRPr="00986C81">
        <w:rPr>
          <w:b/>
        </w:rPr>
        <w:t xml:space="preserve"> must make contact </w:t>
      </w:r>
      <w:r>
        <w:t>with the outside world to interact with it just as electronic systems make contact with inputs and outputs and biological systems make contact with surrounding solutions and cells..</w:t>
      </w:r>
      <w:r w:rsidRPr="00C44028">
        <w:t xml:space="preserve"> </w:t>
      </w:r>
      <w:r w:rsidRPr="00C44028">
        <w:rPr>
          <w:b/>
        </w:rPr>
        <w:t>The law of mass action was not designed to contact the outside world.</w:t>
      </w:r>
      <w:r w:rsidRPr="00E3104F">
        <w:t xml:space="preserve"> It was designed to help chemists build and understand individual molecules.</w:t>
      </w:r>
      <w:r w:rsidR="000E5B6B">
        <w:t xml:space="preserve"> Interactions with the outside world almost always involve electricity because charge flows through the contacts that connect chemical reactions with the outside world</w:t>
      </w:r>
    </w:p>
    <w:p w:rsidR="00FC52D3" w:rsidRDefault="00FC52D3" w:rsidP="00FC52D3">
      <w:pPr>
        <w:jc w:val="both"/>
      </w:pPr>
      <w:r>
        <w:t xml:space="preserve">Engineering deals with systems that are not isolated. Its device contact the world through power supplies. Devices have outputs that follow inputs according to a simple rule, for example, the gain of an amplifier. Kirchoff’s current law and conservation of charge are the bases of those rules. </w:t>
      </w:r>
    </w:p>
    <w:p w:rsidR="00FC52D3" w:rsidRDefault="00FC52D3" w:rsidP="00FC52D3">
      <w:pPr>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FC52D3">
      <w:pPr>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A40B37" w:rsidP="0028774B">
      <w:pPr>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F97E69">
      <w:pPr>
        <w:spacing w:after="240"/>
      </w:pPr>
      <w:r>
        <w:rPr>
          <w:noProof/>
        </w:rPr>
        <mc:AlternateContent>
          <mc:Choice Requires="wps">
            <w:drawing>
              <wp:anchor distT="0" distB="0" distL="114300" distR="114300" simplePos="0" relativeHeight="251681792" behindDoc="0" locked="0" layoutInCell="1" allowOverlap="1">
                <wp:simplePos x="0" y="0"/>
                <wp:positionH relativeFrom="column">
                  <wp:posOffset>1290320</wp:posOffset>
                </wp:positionH>
                <wp:positionV relativeFrom="paragraph">
                  <wp:posOffset>280297</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6pt;margin-top:22.0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r w:rsidR="00F758E9">
        <w:fldChar w:fldCharType="begin"/>
      </w:r>
      <w:r w:rsidR="00F758E9">
        <w:instrText xml:space="preserve"> REF ZEqnNum132210 \* Charformat \! \* MERGEFORMAT </w:instrText>
      </w:r>
      <w:r w:rsidR="00F758E9">
        <w:fldChar w:fldCharType="separate"/>
      </w:r>
      <w:r w:rsidR="00A2329E">
        <w:instrText>(1)</w:instrText>
      </w:r>
      <w:r w:rsidR="00F758E9">
        <w:fldChar w:fldCharType="end"/>
      </w:r>
      <w:r w:rsidR="0028774B">
        <w:fldChar w:fldCharType="end"/>
      </w:r>
      <w:r w:rsidR="0028774B">
        <w:t xml:space="preserve"> shows the reactions we analyze. </w:t>
      </w:r>
    </w:p>
    <w:p w:rsidR="0028774B" w:rsidRDefault="0028774B" w:rsidP="009D4131">
      <w:pPr>
        <w:pStyle w:val="MTDisplayEquation"/>
        <w:tabs>
          <w:tab w:val="clear" w:pos="4680"/>
          <w:tab w:val="center" w:pos="3960"/>
          <w:tab w:val="right" w:pos="10800"/>
        </w:tabs>
        <w:spacing w:after="240"/>
        <w:ind w:firstLine="0"/>
      </w:pPr>
      <w:r>
        <w:tab/>
      </w:r>
      <w:bookmarkStart w:id="0" w:name="_Hlk409080619"/>
      <w:r w:rsidR="00E52A9E" w:rsidRPr="00E52A9E">
        <w:rPr>
          <w:position w:val="-42"/>
        </w:rPr>
        <w:object w:dxaOrig="3140" w:dyaOrig="960">
          <v:shape id="_x0000_i1028" type="#_x0000_t75" style="width:156.85pt;height:47.85pt" o:ole="">
            <v:imagedata r:id="rId15" o:title=""/>
          </v:shape>
          <o:OLEObject Type="Embed" ProgID="Equation.DSMT4" ShapeID="_x0000_i1028" DrawAspect="Content" ObjectID="_1482849778" r:id="rId16"/>
        </w:object>
      </w:r>
      <w:bookmarkEnd w:id="0"/>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132210"/>
      <w:r w:rsidR="00E52A9E">
        <w:instrText>(</w:instrText>
      </w:r>
      <w:fldSimple w:instr=" SEQ MTEqn \c \* Arabic \* MERGEFORMAT ">
        <w:r w:rsidR="00A2329E">
          <w:rPr>
            <w:noProof/>
          </w:rPr>
          <w:instrText>1</w:instrText>
        </w:r>
      </w:fldSimple>
      <w:r w:rsidR="00E52A9E">
        <w:instrText>)</w:instrText>
      </w:r>
      <w:bookmarkEnd w:id="1"/>
      <w:r w:rsidR="00E52A9E">
        <w:fldChar w:fldCharType="end"/>
      </w:r>
    </w:p>
    <w:p w:rsidR="00283DAF" w:rsidRDefault="00283DAF" w:rsidP="009D4131">
      <w:pPr>
        <w:spacing w:before="120"/>
        <w:ind w:firstLine="0"/>
      </w:pPr>
      <w:r>
        <w:t>Reactions are written as differential equations in eq. </w:t>
      </w:r>
      <w:r>
        <w:fldChar w:fldCharType="begin"/>
      </w:r>
      <w:r>
        <w:instrText xml:space="preserve"> GOTOBUTTON ZEqnNum122875  \* MERGEFORMAT </w:instrText>
      </w:r>
      <w:r w:rsidR="00F758E9">
        <w:fldChar w:fldCharType="begin"/>
      </w:r>
      <w:r w:rsidR="00F758E9">
        <w:instrText xml:space="preserve"> REF ZEqnNum122875 \* Charformat \! \* MERGEFORMAT </w:instrText>
      </w:r>
      <w:r w:rsidR="00F758E9">
        <w:fldChar w:fldCharType="separate"/>
      </w:r>
      <w:r w:rsidR="00A2329E">
        <w:instrText>(6)</w:instrText>
      </w:r>
      <w:r w:rsidR="00F758E9">
        <w:fldChar w:fldCharType="end"/>
      </w:r>
      <w:r>
        <w:fldChar w:fldCharType="end"/>
      </w:r>
      <w:r>
        <w:t xml:space="preserve"> with symbols defined below.</w:t>
      </w:r>
    </w:p>
    <w:p w:rsidR="00F97E69" w:rsidRDefault="00283DAF" w:rsidP="00CA3EB3">
      <w:pPr>
        <w:ind w:firstLine="0"/>
        <w:jc w:val="both"/>
      </w:pPr>
      <w:r>
        <w:tab/>
      </w:r>
      <w:r w:rsidR="00F97E69">
        <w:t>The</w:t>
      </w:r>
      <w:r>
        <w:t xml:space="preserve"> rate constants are taken as constants</w:t>
      </w:r>
      <w:r w:rsidR="009D4131">
        <w:t xml:space="preserve"> and thus of course independent of each other.</w:t>
      </w:r>
      <w:r>
        <w:t xml:space="preserve"> </w:t>
      </w:r>
      <w:r w:rsidR="009D4131">
        <w:t>If the law were robust, the rate constants found experimentally under one set of conditions would be found under another set of conditions. Such is sometimes the case, but not very often.</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9D4131">
        <w:t xml:space="preserve"> </w:t>
      </w:r>
      <w:r>
        <w:t>Generalizations of rate constants are sometimes made but as we discuss below</w:t>
      </w:r>
      <w:r w:rsidR="009D4131">
        <w:t xml:space="preserve">—in the section </w:t>
      </w:r>
      <w:r w:rsidR="009D4131" w:rsidRPr="009D4131">
        <w:rPr>
          <w:b/>
        </w:rPr>
        <w:t>How to extend the law of mass action?</w:t>
      </w:r>
      <w:r w:rsidR="009D4131">
        <w:t>—</w:t>
      </w:r>
      <w:r>
        <w:t xml:space="preserve">the generalizations common in the literature do not allow the law of mass action to </w:t>
      </w:r>
      <w:r w:rsidR="00B80365">
        <w:t xml:space="preserve">satisfy Kirchoff’s current law in a </w:t>
      </w:r>
      <w:r>
        <w:t xml:space="preserve">general </w:t>
      </w:r>
      <w:r w:rsidR="00B80365">
        <w:t xml:space="preserve">global </w:t>
      </w:r>
      <w:r>
        <w:t>way</w:t>
      </w:r>
      <w:r w:rsidR="00B80365">
        <w:t>.</w:t>
      </w:r>
      <w:r w:rsidR="009D4131">
        <w:t xml:space="preserve"> </w:t>
      </w:r>
      <w:r w:rsidR="00B80365">
        <w:t>T</w:t>
      </w:r>
      <w:r w:rsidR="009D4131">
        <w:t>he global nature of the electric field (</w:t>
      </w:r>
      <w:r w:rsidR="00FE0142">
        <w:t>illustrated in Fig. 2 and its discussion</w:t>
      </w:r>
      <w:r w:rsidR="009D4131">
        <w:t xml:space="preserve">) allows remote devices </w:t>
      </w:r>
      <w:r w:rsidR="00086E73">
        <w:t xml:space="preserve">and boundary conditions </w:t>
      </w:r>
      <w:r w:rsidR="009D4131">
        <w:t>to change local atomic flows</w:t>
      </w:r>
      <w:r w:rsidR="00086E73">
        <w:t>. Indeed, interruption of current in a series circuit stops current everywhere</w:t>
      </w:r>
      <w:r w:rsidR="00896C39">
        <w:t>,</w:t>
      </w:r>
      <w:r w:rsidR="00086E73">
        <w:t xml:space="preserve"> even far away. These global realities of the electric field have</w:t>
      </w:r>
      <w:r w:rsidR="009D4131">
        <w:t xml:space="preserve"> not been dealt with in the generalizations</w:t>
      </w:r>
      <w:r w:rsidR="00086E73">
        <w:t xml:space="preserve"> of the law of mass action</w:t>
      </w:r>
      <w:r w:rsidR="009D4131">
        <w:t xml:space="preserve"> in the literature, as far as I </w:t>
      </w:r>
      <w:r w:rsidR="00086E73">
        <w:t>can find</w:t>
      </w:r>
      <w:r>
        <w:t xml:space="preserve">. Of course, there are special cases in which chemical reactions described by the law of mass action can conserve charge at least approximately and those in fact may be the ones </w:t>
      </w:r>
      <w:r w:rsidR="009D4131">
        <w:t>where it has proven most quantitatively useful.</w:t>
      </w:r>
      <w:r w:rsidR="00E85B61">
        <w:t xml:space="preserve"> A number of those are identified in the Appendix</w:t>
      </w:r>
      <w:r w:rsidR="0026409D">
        <w:t>, eq.</w:t>
      </w:r>
      <w:r w:rsidR="0026409D">
        <w:fldChar w:fldCharType="begin"/>
      </w:r>
      <w:r w:rsidR="0026409D">
        <w:instrText xml:space="preserve"> GOTOBUTTON ZEqnNum280433  \* MERGEFORMAT </w:instrText>
      </w:r>
      <w:r w:rsidR="00F758E9">
        <w:fldChar w:fldCharType="begin"/>
      </w:r>
      <w:r w:rsidR="00F758E9">
        <w:instrText xml:space="preserve"> REF ZEqnNum280433 \* Charformat \! \* MERGEFORMAT </w:instrText>
      </w:r>
      <w:r w:rsidR="00F758E9">
        <w:fldChar w:fldCharType="separate"/>
      </w:r>
      <w:r w:rsidR="00A2329E">
        <w:instrText>(10)</w:instrText>
      </w:r>
      <w:r w:rsidR="00F758E9">
        <w:fldChar w:fldCharType="end"/>
      </w:r>
      <w:r w:rsidR="0026409D">
        <w:fldChar w:fldCharType="end"/>
      </w:r>
      <w:r w:rsidR="0026409D">
        <w:t>-</w:t>
      </w:r>
      <w:r w:rsidR="0026409D">
        <w:fldChar w:fldCharType="begin"/>
      </w:r>
      <w:r w:rsidR="0026409D">
        <w:instrText xml:space="preserve"> GOTOBUTTON ZEqnNum337077  \* MERGEFORMAT </w:instrText>
      </w:r>
      <w:r w:rsidR="00F758E9">
        <w:fldChar w:fldCharType="begin"/>
      </w:r>
      <w:r w:rsidR="00F758E9">
        <w:instrText xml:space="preserve"> REF ZEqnNum337077 \* Charformat \! \* MERGEFORMAT </w:instrText>
      </w:r>
      <w:r w:rsidR="00F758E9">
        <w:fldChar w:fldCharType="separate"/>
      </w:r>
      <w:r w:rsidR="00A2329E">
        <w:instrText>(12)</w:instrText>
      </w:r>
      <w:r w:rsidR="00F758E9">
        <w:fldChar w:fldCharType="end"/>
      </w:r>
      <w:r w:rsidR="0026409D">
        <w:fldChar w:fldCharType="end"/>
      </w:r>
      <w:r w:rsidR="00E85B61">
        <w:t>.</w:t>
      </w:r>
    </w:p>
    <w:p w:rsidR="0028774B" w:rsidRDefault="0028774B" w:rsidP="0028774B">
      <w:pPr>
        <w:ind w:firstLine="0"/>
      </w:pPr>
      <w:r w:rsidRPr="0028774B">
        <w:rPr>
          <w:b/>
          <w:u w:val="single"/>
        </w:rPr>
        <w:t>PROOF</w:t>
      </w:r>
      <w:r w:rsidRPr="0028774B">
        <w:rPr>
          <w:b/>
        </w:rPr>
        <w:t>.</w:t>
      </w:r>
      <w:r>
        <w:t xml:space="preserve"> The current flow in this reaction is easily shown to be</w:t>
      </w:r>
    </w:p>
    <w:p w:rsidR="0028774B" w:rsidRDefault="0028774B" w:rsidP="00BF7749">
      <w:pPr>
        <w:keepLines/>
        <w:widowControl w:val="0"/>
        <w:tabs>
          <w:tab w:val="left" w:pos="1980"/>
          <w:tab w:val="right" w:pos="9270"/>
        </w:tabs>
        <w:spacing w:after="240"/>
        <w:ind w:firstLine="0"/>
      </w:pPr>
      <w:r>
        <w:lastRenderedPageBreak/>
        <w:tab/>
      </w:r>
      <w:r w:rsidR="00E52A9E" w:rsidRPr="00E52A9E">
        <w:rPr>
          <w:position w:val="-48"/>
        </w:rPr>
        <w:object w:dxaOrig="3800" w:dyaOrig="1080">
          <v:shape id="_x0000_i1029" type="#_x0000_t75" style="width:189.85pt;height:53.9pt" o:ole="">
            <v:imagedata r:id="rId17" o:title=""/>
          </v:shape>
          <o:OLEObject Type="Embed" ProgID="Equation.DSMT4" ShapeID="_x0000_i1029" DrawAspect="Content" ObjectID="_1482849779" r:id="rId18"/>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2" w:name="ZEqnNum899824"/>
      <w:r w:rsidR="00E52A9E">
        <w:instrText>(</w:instrText>
      </w:r>
      <w:fldSimple w:instr=" SEQ MTEqn \c \* Arabic \* MERGEFORMAT ">
        <w:r w:rsidR="00A2329E">
          <w:rPr>
            <w:noProof/>
          </w:rPr>
          <w:instrText>2</w:instrText>
        </w:r>
      </w:fldSimple>
      <w:r w:rsidR="00E52A9E">
        <w:instrText>)</w:instrText>
      </w:r>
      <w:bookmarkEnd w:id="2"/>
      <w:r w:rsidR="00E52A9E">
        <w:fldChar w:fldCharType="end"/>
      </w:r>
    </w:p>
    <w:p w:rsidR="008B0BCF" w:rsidRDefault="00D70364" w:rsidP="00BF7749">
      <w:pPr>
        <w:spacing w:before="240" w:after="120" w:line="320" w:lineRule="exact"/>
        <w:ind w:firstLine="0"/>
        <w:jc w:val="both"/>
      </w:pPr>
      <w:r>
        <w:t>Units for net current</w:t>
      </w:r>
      <w:r>
        <w:rPr>
          <w:rStyle w:val="FootnoteReference"/>
        </w:rPr>
        <w:footnoteReference w:customMarkFollows="1" w:id="1"/>
        <w:t>†</w:t>
      </w:r>
      <w:r>
        <w:t xml:space="preserve"> </w:t>
      </w:r>
      <w:r w:rsidR="00BF7749" w:rsidRPr="00BF7749">
        <w:rPr>
          <w:position w:val="-8"/>
        </w:rPr>
        <w:object w:dxaOrig="480" w:dyaOrig="320">
          <v:shape id="_x0000_i1071" type="#_x0000_t75" style="width:24.15pt;height:16.1pt" o:ole="">
            <v:imagedata r:id="rId19" o:title=""/>
          </v:shape>
          <o:OLEObject Type="Embed" ProgID="Equation.DSMT4" ShapeID="_x0000_i1071" DrawAspect="Content" ObjectID="_1482849780" r:id="rId20"/>
        </w:object>
      </w:r>
      <w:r>
        <w:t xml:space="preserve"> are (cou/liter)/sec = cou/(liter sec). Units used for unidirectional </w:t>
      </w:r>
      <w:r w:rsidRPr="009E044E">
        <w:t>flux</w:t>
      </w:r>
      <w:r>
        <w:t xml:space="preserve">  </w:t>
      </w:r>
      <w:r w:rsidR="00BF7749" w:rsidRPr="00BF7749">
        <w:rPr>
          <w:position w:val="-12"/>
        </w:rPr>
        <w:object w:dxaOrig="420" w:dyaOrig="360">
          <v:shape id="_x0000_i1070" type="#_x0000_t75" style="width:20.9pt;height:18.1pt" o:ole="">
            <v:imagedata r:id="rId21" o:title=""/>
          </v:shape>
          <o:OLEObject Type="Embed" ProgID="Equation.DSMT4" ShapeID="_x0000_i1070" DrawAspect="Content" ObjectID="_1482849781" r:id="rId22"/>
        </w:object>
      </w:r>
      <w:r>
        <w:t xml:space="preserve"> are (moles/liter)/(sec) = moles/(liter sec)</w:t>
      </w:r>
      <w:r w:rsidR="00794BE9">
        <w:t>, fluxes are used in equations presented later. U</w:t>
      </w:r>
      <w:r>
        <w:t xml:space="preserve">nits for rate constants units are </w:t>
      </w:r>
      <w:r w:rsidRPr="00E52A9E">
        <w:rPr>
          <w:position w:val="-18"/>
        </w:rPr>
        <w:object w:dxaOrig="4160" w:dyaOrig="460">
          <v:shape id="_x0000_i1030" type="#_x0000_t75" style="width:207.95pt;height:22.95pt" o:ole="">
            <v:imagedata r:id="rId23" o:title=""/>
          </v:shape>
          <o:OLEObject Type="Embed" ProgID="Equation.DSMT4" ShapeID="_x0000_i1030" DrawAspect="Content" ObjectID="_1482849782" r:id="rId24"/>
        </w:objec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BF7749" w:rsidRPr="00BF7749">
        <w:rPr>
          <w:position w:val="-8"/>
        </w:rPr>
        <w:object w:dxaOrig="340" w:dyaOrig="320">
          <v:shape id="_x0000_i1072" type="#_x0000_t75" style="width:16.9pt;height:16.1pt" o:ole="">
            <v:imagedata r:id="rId25" o:title=""/>
          </v:shape>
          <o:OLEObject Type="Embed" ProgID="Equation.DSMT4" ShapeID="_x0000_i1072" DrawAspect="Content" ObjectID="_1482849783" r:id="rId26"/>
        </w:object>
      </w:r>
      <w:r w:rsidR="00C05D1E" w:rsidRPr="00C05D1E">
        <w:rPr>
          <w:szCs w:val="24"/>
        </w:rPr>
        <w:t> </w:t>
      </w:r>
      <w:r w:rsidR="00C05D1E">
        <w:t>or </w:t>
      </w:r>
      <w:r w:rsidR="00BF7749" w:rsidRPr="00BF7749">
        <w:rPr>
          <w:position w:val="-8"/>
        </w:rPr>
        <w:object w:dxaOrig="380" w:dyaOrig="320">
          <v:shape id="_x0000_i1073" type="#_x0000_t75" style="width:18.9pt;height:16.1pt" o:ole="">
            <v:imagedata r:id="rId27" o:title=""/>
          </v:shape>
          <o:OLEObject Type="Embed" ProgID="Equation.DSMT4" ShapeID="_x0000_i1073" DrawAspect="Content" ObjectID="_1482849784" r:id="rId28"/>
        </w:object>
      </w:r>
      <w:r w:rsidR="008B0BCF">
        <w:rPr>
          <w:i/>
        </w:rPr>
        <w:t xml:space="preserve"> </w:t>
      </w:r>
      <w:r w:rsidR="008B0BCF" w:rsidRPr="008B0BCF">
        <w:rPr>
          <w:position w:val="-4"/>
        </w:rPr>
        <w:object w:dxaOrig="260" w:dyaOrig="260">
          <v:shape id="_x0000_i1031" type="#_x0000_t75" style="width:12.85pt;height:12.85pt" o:ole="">
            <v:imagedata r:id="rId29" o:title=""/>
          </v:shape>
          <o:OLEObject Type="Embed" ProgID="Equation.DSMT4" ShapeID="_x0000_i1031" DrawAspect="Content" ObjectID="_1482849785" r:id="rId30"/>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3" w:name="_Hlk406840082"/>
      <w:r w:rsidR="00E52A9E" w:rsidRPr="00E52A9E">
        <w:rPr>
          <w:position w:val="-12"/>
        </w:rPr>
        <w:object w:dxaOrig="1200" w:dyaOrig="360">
          <v:shape id="_x0000_i1032" type="#_x0000_t75" style="width:59.95pt;height:18.1pt" o:ole="">
            <v:imagedata r:id="rId31" o:title=""/>
          </v:shape>
          <o:OLEObject Type="Embed" ProgID="Equation.DSMT4" ShapeID="_x0000_i1032" DrawAspect="Content" ObjectID="_1482849786" r:id="rId32"/>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3" type="#_x0000_t75" style="width:366.85pt;height:24.15pt" o:ole="">
            <v:imagedata r:id="rId33" o:title=""/>
          </v:shape>
          <o:OLEObject Type="Embed" ProgID="Equation.DSMT4" ShapeID="_x0000_i1033" DrawAspect="Content" ObjectID="_1482849787" r:id="rId34"/>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2329E">
          <w:rPr>
            <w:noProof/>
          </w:rPr>
          <w:instrText>3</w:instrText>
        </w:r>
      </w:fldSimple>
      <w:r>
        <w:instrText>)</w:instrText>
      </w:r>
      <w:r>
        <w:fldChar w:fldCharType="end"/>
      </w:r>
    </w:p>
    <w:p w:rsidR="0028774B" w:rsidRDefault="0028774B" w:rsidP="0028774B"/>
    <w:p w:rsidR="0028774B" w:rsidRPr="0028774B" w:rsidRDefault="0028774B" w:rsidP="00352116">
      <w:pPr>
        <w:keepNext/>
        <w:keepLines/>
        <w:ind w:firstLine="0"/>
        <w:rPr>
          <w:b/>
        </w:rPr>
      </w:pPr>
      <w:r w:rsidRPr="0028774B">
        <w:rPr>
          <w:b/>
          <w:u w:val="single"/>
        </w:rPr>
        <w:t>Details of Proof</w:t>
      </w:r>
      <w:r w:rsidRPr="0028774B">
        <w:rPr>
          <w:b/>
        </w:rPr>
        <w:t>:</w:t>
      </w:r>
    </w:p>
    <w:p w:rsidR="0028774B" w:rsidRDefault="0028774B" w:rsidP="0028774B">
      <w:pPr>
        <w:ind w:firstLine="0"/>
      </w:pPr>
      <w:r>
        <w:t xml:space="preserve">The law of mass action states that the flux </w:t>
      </w:r>
      <w:r w:rsidR="00E52A9E" w:rsidRPr="00E52A9E">
        <w:rPr>
          <w:position w:val="-16"/>
        </w:rPr>
        <w:object w:dxaOrig="420" w:dyaOrig="400">
          <v:shape id="_x0000_i1034" type="#_x0000_t75" style="width:20.9pt;height:20.1pt" o:ole="">
            <v:imagedata r:id="rId35" o:title=""/>
          </v:shape>
          <o:OLEObject Type="Embed" ProgID="Equation.DSMT4" ShapeID="_x0000_i1034" DrawAspect="Content" ObjectID="_1482849788" r:id="rId36"/>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F72300" w:rsidRPr="00F72300">
        <w:rPr>
          <w:position w:val="-48"/>
        </w:rPr>
        <w:object w:dxaOrig="2000" w:dyaOrig="1080">
          <v:shape id="_x0000_i1074" type="#_x0000_t75" style="width:100.15pt;height:54.3pt" o:ole="">
            <v:imagedata r:id="rId37" o:title=""/>
          </v:shape>
          <o:OLEObject Type="Embed" ProgID="Equation.DSMT4" ShapeID="_x0000_i1074" DrawAspect="Content" ObjectID="_1482849789" r:id="rId38"/>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4" w:name="ZEqnNum515952"/>
      <w:r w:rsidR="00E52A9E">
        <w:instrText>(</w:instrText>
      </w:r>
      <w:fldSimple w:instr=" SEQ MTEqn \c \* Arabic \* MERGEFORMAT ">
        <w:r w:rsidR="00A2329E">
          <w:rPr>
            <w:noProof/>
          </w:rPr>
          <w:instrText>4</w:instrText>
        </w:r>
      </w:fldSimple>
      <w:r w:rsidR="00E52A9E">
        <w:instrText>)</w:instrText>
      </w:r>
      <w:bookmarkEnd w:id="4"/>
      <w:r w:rsidR="00E52A9E">
        <w:fldChar w:fldCharType="end"/>
      </w:r>
    </w:p>
    <w:p w:rsidR="00D70364" w:rsidRDefault="0028774B" w:rsidP="0028774B">
      <w:pPr>
        <w:pStyle w:val="MTDisplayEquation"/>
        <w:tabs>
          <w:tab w:val="clear" w:pos="4680"/>
          <w:tab w:val="center" w:pos="3960"/>
        </w:tabs>
        <w:ind w:firstLine="0"/>
      </w:pPr>
      <w:r>
        <w:t>where we use activity in moles/liter</w:t>
      </w:r>
      <w:r w:rsidRPr="00004EF0">
        <w:t xml:space="preserve"> </w:t>
      </w:r>
      <w:r w:rsidR="00F758E9" w:rsidRPr="00F758E9">
        <w:rPr>
          <w:position w:val="-8"/>
        </w:rPr>
        <w:object w:dxaOrig="499" w:dyaOrig="300">
          <v:shape id="_x0000_i1080" type="#_x0000_t75" style="width:24.95pt;height:15.3pt" o:ole="">
            <v:imagedata r:id="rId39" o:title=""/>
          </v:shape>
          <o:OLEObject Type="Embed" ProgID="Equation.DSMT4" ShapeID="_x0000_i1080" DrawAspect="Content" ObjectID="_1482849790" r:id="rId40"/>
        </w:object>
      </w:r>
      <w:r w:rsidRPr="00FF3FE2">
        <w:t xml:space="preserve"> of ions of concentration </w:t>
      </w:r>
      <w:r w:rsidR="00F758E9" w:rsidRPr="00F758E9">
        <w:rPr>
          <w:position w:val="-10"/>
        </w:rPr>
        <w:object w:dxaOrig="460" w:dyaOrig="320">
          <v:shape id="_x0000_i1081" type="#_x0000_t75" style="width:22.95pt;height:16.1pt" o:ole="">
            <v:imagedata r:id="rId41" o:title=""/>
          </v:shape>
          <o:OLEObject Type="Embed" ProgID="Equation.DSMT4" ShapeID="_x0000_i1081" DrawAspect="Content" ObjectID="_1482849791" r:id="rId42"/>
        </w:object>
      </w:r>
      <w:r>
        <w:t>.</w:t>
      </w:r>
      <w:r w:rsidRPr="00C75BEF">
        <w:t xml:space="preserve"> </w:t>
      </w:r>
    </w:p>
    <w:p w:rsidR="00D70364" w:rsidRDefault="00D70364" w:rsidP="0028774B">
      <w:pPr>
        <w:pStyle w:val="MTDisplayEquation"/>
        <w:tabs>
          <w:tab w:val="clear" w:pos="4680"/>
          <w:tab w:val="center" w:pos="3960"/>
        </w:tabs>
        <w:ind w:firstLine="0"/>
      </w:pPr>
    </w:p>
    <w:p w:rsidR="00FB5C88" w:rsidRDefault="00D70364" w:rsidP="00963E68">
      <w:pPr>
        <w:pStyle w:val="MTDisplayEquation"/>
        <w:tabs>
          <w:tab w:val="clear" w:pos="4680"/>
          <w:tab w:val="center" w:pos="3960"/>
        </w:tabs>
        <w:spacing w:after="120" w:line="300" w:lineRule="exact"/>
        <w:ind w:firstLine="0"/>
      </w:pPr>
      <w:r w:rsidRPr="00D70364">
        <w:rPr>
          <w:b/>
          <w:u w:val="single"/>
        </w:rPr>
        <w:t>Remark</w:t>
      </w:r>
      <w:r w:rsidRPr="00D70364">
        <w:rPr>
          <w:b/>
        </w:rPr>
        <w:t>.</w:t>
      </w:r>
      <w:r>
        <w:t xml:space="preserve"> </w:t>
      </w:r>
      <w:r w:rsidR="0028774B">
        <w:t xml:space="preserve">Unidirectional fluxes </w:t>
      </w:r>
      <w:r w:rsidR="00D25F7B" w:rsidRPr="00BF7749">
        <w:rPr>
          <w:position w:val="-12"/>
        </w:rPr>
        <w:object w:dxaOrig="420" w:dyaOrig="360">
          <v:shape id="_x0000_i1075" type="#_x0000_t75" style="width:20.9pt;height:18.1pt" o:ole="">
            <v:imagedata r:id="rId21" o:title=""/>
          </v:shape>
          <o:OLEObject Type="Embed" ProgID="Equation.DSMT4" ShapeID="_x0000_i1075" DrawAspect="Content" ObjectID="_1482849792" r:id="rId43"/>
        </w:object>
      </w:r>
      <w:r w:rsidR="0028774B">
        <w:t xml:space="preserve"> are conventionally measured by tracers—</w:t>
      </w:r>
      <w:r w:rsidR="007A5E3E">
        <w:t xml:space="preserve">originally </w:t>
      </w:r>
      <w:r w:rsidR="0028774B">
        <w:t>isotopes</w:t>
      </w:r>
      <w:r w:rsidR="007A5E3E">
        <w:t>, now often fluorescent probes</w:t>
      </w:r>
      <w:r w:rsidR="0028774B">
        <w:t xml:space="preserve">—flowing </w:t>
      </w:r>
      <w:r w:rsidR="0028774B" w:rsidRPr="00C75BEF">
        <w:rPr>
          <w:b/>
        </w:rPr>
        <w:t>into</w:t>
      </w:r>
      <w:r w:rsidR="0028774B">
        <w:t xml:space="preserve"> a zero concentration (of tracer). Note that the activity </w:t>
      </w:r>
      <w:r w:rsidR="00D25F7B" w:rsidRPr="00D25F7B">
        <w:rPr>
          <w:position w:val="-8"/>
        </w:rPr>
        <w:object w:dxaOrig="499" w:dyaOrig="300">
          <v:shape id="_x0000_i1078" type="#_x0000_t75" style="width:24.95pt;height:15.3pt" o:ole="">
            <v:imagedata r:id="rId44" o:title=""/>
          </v:shape>
          <o:OLEObject Type="Embed" ProgID="Equation.DSMT4" ShapeID="_x0000_i1078" DrawAspect="Content" ObjectID="_1482849793" r:id="rId45"/>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D25F7B" w:rsidRPr="00D25F7B">
        <w:rPr>
          <w:position w:val="-10"/>
        </w:rPr>
        <w:object w:dxaOrig="400" w:dyaOrig="320">
          <v:shape id="_x0000_i1077" type="#_x0000_t75" style="width:19.7pt;height:16.1pt" o:ole="">
            <v:imagedata r:id="rId46" o:title=""/>
          </v:shape>
          <o:OLEObject Type="Embed" ProgID="Equation.DSMT4" ShapeID="_x0000_i1077" DrawAspect="Content" ObjectID="_1482849794" r:id="rId47"/>
        </w:object>
      </w:r>
      <w:r w:rsidR="00256CD3">
        <w:t xml:space="preserve"> change activity </w:t>
      </w:r>
      <w:r w:rsidR="00D25F7B" w:rsidRPr="00D25F7B">
        <w:rPr>
          <w:position w:val="-8"/>
        </w:rPr>
        <w:object w:dxaOrig="499" w:dyaOrig="300">
          <v:shape id="_x0000_i1079" type="#_x0000_t75" style="width:24.95pt;height:14.9pt" o:ole="">
            <v:imagedata r:id="rId48" o:title=""/>
          </v:shape>
          <o:OLEObject Type="Embed" ProgID="Equation.DSMT4" ShapeID="_x0000_i1079" DrawAspect="Content" ObjectID="_1482849795" r:id="rId49"/>
        </w:object>
      </w:r>
      <w:r w:rsidR="0028774B">
        <w:t xml:space="preserve"> and the flow of </w:t>
      </w:r>
      <w:bookmarkStart w:id="5" w:name="_Hlk408897574"/>
      <w:r w:rsidR="00E52A9E" w:rsidRPr="00025957">
        <w:rPr>
          <w:position w:val="-4"/>
        </w:rPr>
        <w:object w:dxaOrig="300" w:dyaOrig="260">
          <v:shape id="_x0000_i1035" type="#_x0000_t75" style="width:14.9pt;height:12.85pt" o:ole="">
            <v:imagedata r:id="rId50" o:title=""/>
          </v:shape>
          <o:OLEObject Type="Embed" ProgID="Equation.DSMT4" ShapeID="_x0000_i1035" DrawAspect="Content" ObjectID="_1482849796" r:id="rId51"/>
        </w:object>
      </w:r>
      <w:bookmarkEnd w:id="5"/>
      <w:r w:rsidR="0028774B">
        <w:t xml:space="preserve"> </w:t>
      </w:r>
      <w:r w:rsidR="00256CD3">
        <w:t xml:space="preserve">as well as change the activity </w:t>
      </w:r>
      <w:r w:rsidR="00D25F7B" w:rsidRPr="00D25F7B">
        <w:rPr>
          <w:position w:val="-8"/>
        </w:rPr>
        <w:object w:dxaOrig="460" w:dyaOrig="300">
          <v:shape id="_x0000_i1076" type="#_x0000_t75" style="width:23.35pt;height:15.3pt" o:ole="">
            <v:imagedata r:id="rId52" o:title=""/>
          </v:shape>
          <o:OLEObject Type="Embed" ProgID="Equation.DSMT4" ShapeID="_x0000_i1076" DrawAspect="Content" ObjectID="_1482849797" r:id="rId53"/>
        </w:object>
      </w:r>
      <w:r w:rsidR="00256CD3">
        <w:t xml:space="preserve"> and the flow of </w:t>
      </w:r>
      <w:r w:rsidR="00256CD3" w:rsidRPr="00256CD3">
        <w:rPr>
          <w:position w:val="-6"/>
        </w:rPr>
        <w:object w:dxaOrig="300" w:dyaOrig="279">
          <v:shape id="_x0000_i1036" type="#_x0000_t75" style="width:14.9pt;height:13.7pt" o:ole="">
            <v:imagedata r:id="rId54" o:title=""/>
          </v:shape>
          <o:OLEObject Type="Embed" ProgID="Equation.DSMT4" ShapeID="_x0000_i1036" DrawAspect="Content" ObjectID="_1482849798" r:id="rId55"/>
        </w:object>
      </w:r>
      <w:r w:rsidR="0028774B">
        <w:t xml:space="preserve"> </w:t>
      </w:r>
    </w:p>
    <w:p w:rsidR="0028774B" w:rsidRDefault="00FB5C88" w:rsidP="00FB5C88">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the thermodynamic driving forces are nonideal and depend on the concentrations of all ions!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r w:rsidR="00F758E9">
        <w:fldChar w:fldCharType="begin"/>
      </w:r>
      <w:r w:rsidR="00F758E9">
        <w:instrText xml:space="preserve"> REF ZEqnNum515952 \* Charformat \! \* MERGEFORMAT </w:instrText>
      </w:r>
      <w:r w:rsidR="00F758E9">
        <w:fldChar w:fldCharType="separate"/>
      </w:r>
      <w:r w:rsidR="00A2329E">
        <w:instrText>(4)</w:instrText>
      </w:r>
      <w:r w:rsidR="00F758E9">
        <w:fldChar w:fldCharType="end"/>
      </w:r>
      <w:r w:rsidR="0028774B">
        <w:fldChar w:fldCharType="end"/>
      </w:r>
      <w:r w:rsidR="0028774B">
        <w:t xml:space="preserve"> yields the definition of rate constant </w:t>
      </w:r>
      <w:r w:rsidR="00E52A9E" w:rsidRPr="00E52A9E">
        <w:rPr>
          <w:position w:val="-16"/>
        </w:rPr>
        <w:object w:dxaOrig="400" w:dyaOrig="400">
          <v:shape id="_x0000_i1037" type="#_x0000_t75" style="width:20.1pt;height:20.1pt" o:ole="">
            <v:imagedata r:id="rId56" o:title=""/>
          </v:shape>
          <o:OLEObject Type="Embed" ProgID="Equation.DSMT4" ShapeID="_x0000_i1037" DrawAspect="Content" ObjectID="_1482849799" r:id="rId57"/>
        </w:object>
      </w:r>
    </w:p>
    <w:p w:rsidR="0028774B" w:rsidRDefault="0028774B" w:rsidP="00256CD3">
      <w:pPr>
        <w:pStyle w:val="MTDisplayEquation"/>
        <w:tabs>
          <w:tab w:val="clear" w:pos="4680"/>
          <w:tab w:val="center" w:pos="3780"/>
          <w:tab w:val="right" w:pos="10800"/>
        </w:tabs>
      </w:pPr>
      <w:r>
        <w:tab/>
      </w:r>
      <w:r w:rsidR="00512D19" w:rsidRPr="00E52A9E">
        <w:rPr>
          <w:position w:val="-54"/>
        </w:rPr>
        <w:object w:dxaOrig="2780" w:dyaOrig="999">
          <v:shape id="_x0000_i1038" type="#_x0000_t75" style="width:139.15pt;height:49.9pt" o:ole="">
            <v:imagedata r:id="rId58" o:title=""/>
          </v:shape>
          <o:OLEObject Type="Embed" ProgID="Equation.DSMT4" ShapeID="_x0000_i1038" DrawAspect="Content" ObjectID="_1482849800" r:id="rId59"/>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A2329E">
          <w:rPr>
            <w:noProof/>
          </w:rPr>
          <w:instrText>5</w:instrText>
        </w:r>
      </w:fldSimple>
      <w:r w:rsidR="00E52A9E">
        <w:instrText>)</w:instrText>
      </w:r>
      <w:r w:rsidR="00E52A9E">
        <w:fldChar w:fldCharType="end"/>
      </w:r>
    </w:p>
    <w:p w:rsidR="0028774B" w:rsidRDefault="0028774B" w:rsidP="0028774B">
      <w:pPr>
        <w:spacing w:after="240"/>
        <w:ind w:firstLine="0"/>
      </w:pPr>
      <w:r>
        <w:t xml:space="preserve">Rate equations equivalent to the chemical reaction </w:t>
      </w:r>
      <w:r>
        <w:fldChar w:fldCharType="begin"/>
      </w:r>
      <w:r>
        <w:instrText xml:space="preserve"> GOTOBUTTON ZEqnNum132210  \* MERGEFORMAT </w:instrText>
      </w:r>
      <w:r w:rsidR="00F758E9">
        <w:fldChar w:fldCharType="begin"/>
      </w:r>
      <w:r w:rsidR="00F758E9">
        <w:instrText xml:space="preserve"> REF ZEqnNum132210 \* Charformat \! \* MERGEFORMAT </w:instrText>
      </w:r>
      <w:r w:rsidR="00F758E9">
        <w:fldChar w:fldCharType="separate"/>
      </w:r>
      <w:r w:rsidR="00A2329E">
        <w:instrText>(1)</w:instrText>
      </w:r>
      <w:r w:rsidR="00F758E9">
        <w:fldChar w:fldCharType="end"/>
      </w:r>
      <w:r>
        <w:fldChar w:fldCharType="end"/>
      </w:r>
      <w:r>
        <w:t xml:space="preserve"> can be written in terms of </w:t>
      </w:r>
      <w:r w:rsidRPr="00671246">
        <w:rPr>
          <w:b/>
        </w:rPr>
        <w:t>flux</w:t>
      </w:r>
      <w:r w:rsidRPr="00DF0016">
        <w:t xml:space="preserve">, </w:t>
      </w:r>
    </w:p>
    <w:p w:rsidR="0028774B" w:rsidRPr="0028774B" w:rsidRDefault="0028774B" w:rsidP="0028774B">
      <w:pPr>
        <w:tabs>
          <w:tab w:val="left" w:pos="2160"/>
          <w:tab w:val="right" w:pos="9360"/>
        </w:tabs>
      </w:pPr>
      <w:r>
        <w:lastRenderedPageBreak/>
        <w:tab/>
      </w:r>
      <w:r w:rsidR="00E52A9E" w:rsidRPr="00E52A9E">
        <w:rPr>
          <w:position w:val="-40"/>
        </w:rPr>
        <w:object w:dxaOrig="2560" w:dyaOrig="940">
          <v:shape id="_x0000_i1039" type="#_x0000_t75" style="width:127.9pt;height:47.05pt" o:ole="">
            <v:imagedata r:id="rId60" o:title=""/>
          </v:shape>
          <o:OLEObject Type="Embed" ProgID="Equation.DSMT4" ShapeID="_x0000_i1039" DrawAspect="Content" ObjectID="_1482849801" r:id="rId61"/>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6" w:name="ZEqnNum122875"/>
      <w:r w:rsidR="00E52A9E">
        <w:instrText>(</w:instrText>
      </w:r>
      <w:fldSimple w:instr=" SEQ MTEqn \c \* Arabic \* MERGEFORMAT ">
        <w:r w:rsidR="00A2329E">
          <w:rPr>
            <w:noProof/>
          </w:rPr>
          <w:instrText>6</w:instrText>
        </w:r>
      </w:fldSimple>
      <w:r w:rsidR="00E52A9E">
        <w:instrText>)</w:instrText>
      </w:r>
      <w:bookmarkEnd w:id="6"/>
      <w:r w:rsidR="00E52A9E">
        <w:fldChar w:fldCharType="end"/>
      </w:r>
    </w:p>
    <w:bookmarkEnd w:id="3"/>
    <w:p w:rsidR="001F2E2F" w:rsidRDefault="00F97E69" w:rsidP="003A6A89">
      <w:pPr>
        <w:spacing w:before="120"/>
        <w:ind w:firstLine="0"/>
        <w:jc w:val="both"/>
      </w:pPr>
      <w:r>
        <w:t xml:space="preserve">The proof of </w:t>
      </w:r>
      <w:r w:rsidRPr="0028774B">
        <w:t xml:space="preserve">eq. </w:t>
      </w:r>
      <w:r w:rsidRPr="0028774B">
        <w:fldChar w:fldCharType="begin"/>
      </w:r>
      <w:r w:rsidRPr="0028774B">
        <w:instrText xml:space="preserve"> GOTOBUTTON ZEqnNum899824  \* MERGEFORMAT </w:instrText>
      </w:r>
      <w:r w:rsidR="00F758E9">
        <w:fldChar w:fldCharType="begin"/>
      </w:r>
      <w:r w:rsidR="00F758E9">
        <w:instrText xml:space="preserve"> REF ZEqnNum899824 \* Charformat \! \* MERGEFORMAT </w:instrText>
      </w:r>
      <w:r w:rsidR="00F758E9">
        <w:fldChar w:fldCharType="separate"/>
      </w:r>
      <w:r w:rsidR="00A2329E">
        <w:instrText>(2)</w:instrText>
      </w:r>
      <w:r w:rsidR="00F758E9">
        <w:fldChar w:fldCharType="end"/>
      </w:r>
      <w:r w:rsidRPr="0028774B">
        <w:fldChar w:fldCharType="end"/>
      </w:r>
      <w:r>
        <w:t xml:space="preserve"> is completed by writing net fluxes </w:t>
      </w:r>
      <w:r w:rsidR="001F2E2F">
        <w:t xml:space="preserve">like </w:t>
      </w:r>
      <w:r w:rsidR="001F2E2F" w:rsidRPr="001F2E2F">
        <w:rPr>
          <w:position w:val="-16"/>
        </w:rPr>
        <w:object w:dxaOrig="1060" w:dyaOrig="400">
          <v:shape id="_x0000_i1040" type="#_x0000_t75" style="width:53.1pt;height:20.1pt" o:ole="">
            <v:imagedata r:id="rId62" o:title=""/>
          </v:shape>
          <o:OLEObject Type="Embed" ProgID="Equation.DSMT4" ShapeID="_x0000_i1040" DrawAspect="Content" ObjectID="_1482849802" r:id="rId63"/>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256CD3" w:rsidRPr="00256CD3">
        <w:rPr>
          <w:position w:val="-4"/>
        </w:rPr>
        <w:object w:dxaOrig="380" w:dyaOrig="260">
          <v:shape id="_x0000_i1041" type="#_x0000_t75" style="width:18.9pt;height:12.85pt" o:ole="">
            <v:imagedata r:id="rId64" o:title=""/>
          </v:shape>
          <o:OLEObject Type="Embed" ProgID="Equation.DSMT4" ShapeID="_x0000_i1041" DrawAspect="Content" ObjectID="_1482849803" r:id="rId65"/>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42" type="#_x0000_t75" style="width:115.05pt;height:24.15pt" o:ole="">
            <v:imagedata r:id="rId66" o:title=""/>
          </v:shape>
          <o:OLEObject Type="Embed" ProgID="Equation.DSMT4" ShapeID="_x0000_i1042" DrawAspect="Content" ObjectID="_1482849804" r:id="rId67"/>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2329E">
          <w:rPr>
            <w:noProof/>
          </w:rPr>
          <w:instrText>7</w:instrText>
        </w:r>
      </w:fldSimple>
      <w:r>
        <w:instrText>)</w:instrText>
      </w:r>
      <w:r>
        <w:fldChar w:fldCharType="end"/>
      </w:r>
    </w:p>
    <w:p w:rsidR="0028774B" w:rsidRPr="008A3C6A" w:rsidRDefault="00843B26" w:rsidP="008A3C6A">
      <w:pPr>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2A55F0">
      <w:pPr>
        <w:jc w:val="both"/>
      </w:pPr>
      <w:r>
        <w:t xml:space="preserve">Moving on to discuss these results, we see </w:t>
      </w:r>
      <w:r w:rsidRPr="00F339A5">
        <w:t xml:space="preserve">that </w:t>
      </w:r>
      <w:r w:rsidRPr="00843B26">
        <w:rPr>
          <w:b/>
        </w:rPr>
        <w:t>only under very special circumstances can the law of mass action conserve charge.</w:t>
      </w:r>
      <w:r>
        <w:rPr>
          <w:b/>
        </w:rPr>
        <w:t xml:space="preserve"> </w:t>
      </w:r>
      <w:r>
        <w:t xml:space="preserve">Only under very special circumstances can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r w:rsidR="00F758E9">
        <w:fldChar w:fldCharType="begin"/>
      </w:r>
      <w:r w:rsidR="00F758E9">
        <w:instrText xml:space="preserve"> REF ZEqnNum515952 \* Charformat \! \* MERGEFORMAT </w:instrText>
      </w:r>
      <w:r w:rsidR="00F758E9">
        <w:fldChar w:fldCharType="separate"/>
      </w:r>
      <w:r w:rsidR="00A2329E">
        <w:instrText>(4)</w:instrText>
      </w:r>
      <w:r w:rsidR="00F758E9">
        <w:fldChar w:fldCharType="end"/>
      </w:r>
      <w:r w:rsidR="00843B26">
        <w:fldChar w:fldCharType="end"/>
      </w:r>
      <w:r w:rsidR="00843B26">
        <w:rPr>
          <w:b/>
        </w:rPr>
        <w:t>.</w:t>
      </w:r>
      <w:r>
        <w:rPr>
          <w:b/>
        </w:rPr>
        <w:t xml:space="preserve"> C</w:t>
      </w:r>
      <w:r w:rsidRPr="00456FA6">
        <w:rPr>
          <w:b/>
        </w:rPr>
        <w:t>ontinuity of current</w:t>
      </w:r>
      <w:r w:rsidRPr="00BC3C9B">
        <w:t xml:space="preserve"> (without loss)</w:t>
      </w:r>
      <w:r>
        <w:t xml:space="preserve"> is violated in most cases. The </w:t>
      </w:r>
      <w:r w:rsidR="0008456C">
        <w:t>symmetrical conditions that imply exact continuity of current are given</w:t>
      </w:r>
      <w:r>
        <w:t xml:space="preserve"> in Appendix</w:t>
      </w:r>
      <w:r w:rsidR="0008456C" w:rsidRPr="0008456C">
        <w:t xml:space="preserve"> </w:t>
      </w:r>
      <w:r w:rsidR="0008456C">
        <w:t>eq.</w:t>
      </w:r>
      <w:r w:rsidR="0008456C">
        <w:fldChar w:fldCharType="begin"/>
      </w:r>
      <w:r w:rsidR="0008456C">
        <w:instrText xml:space="preserve"> GOTOBUTTON ZEqnNum280433  \* MERGEFORMAT </w:instrText>
      </w:r>
      <w:r w:rsidR="0008456C">
        <w:fldChar w:fldCharType="begin"/>
      </w:r>
      <w:r w:rsidR="0008456C">
        <w:instrText xml:space="preserve"> REF ZEqnNum280433 \* Charformat \! \* MERGEFORMAT </w:instrText>
      </w:r>
      <w:r w:rsidR="0008456C">
        <w:fldChar w:fldCharType="separate"/>
      </w:r>
      <w:r w:rsidR="00A2329E">
        <w:instrText>(10)</w:instrText>
      </w:r>
      <w:r w:rsidR="0008456C">
        <w:fldChar w:fldCharType="end"/>
      </w:r>
      <w:r w:rsidR="0008456C">
        <w:fldChar w:fldCharType="end"/>
      </w:r>
      <w:r w:rsidR="0008456C">
        <w:t>-</w:t>
      </w:r>
      <w:r w:rsidR="0008456C">
        <w:fldChar w:fldCharType="begin"/>
      </w:r>
      <w:r w:rsidR="0008456C">
        <w:instrText xml:space="preserve"> GOTOBUTTON ZEqnNum337077  \* MERGEFORMAT </w:instrText>
      </w:r>
      <w:r w:rsidR="0008456C">
        <w:fldChar w:fldCharType="begin"/>
      </w:r>
      <w:r w:rsidR="0008456C">
        <w:instrText xml:space="preserve"> REF ZEqnNum337077 \* Charformat \! \* MERGEFORMAT </w:instrText>
      </w:r>
      <w:r w:rsidR="0008456C">
        <w:fldChar w:fldCharType="separate"/>
      </w:r>
      <w:r w:rsidR="00A2329E">
        <w:instrText>(12)</w:instrText>
      </w:r>
      <w:r w:rsidR="0008456C">
        <w:fldChar w:fldCharType="end"/>
      </w:r>
      <w:r w:rsidR="0008456C">
        <w:fldChar w:fldCharType="end"/>
      </w:r>
      <w:r>
        <w:t>.</w:t>
      </w:r>
      <w:r w:rsidR="00843B26">
        <w:t xml:space="preserve"> </w:t>
      </w:r>
      <w:r w:rsidR="0008456C">
        <w:t>T</w:t>
      </w:r>
      <w:r w:rsidR="0008456C">
        <w:t xml:space="preserve">he effects </w:t>
      </w:r>
      <w:r w:rsidR="0008456C">
        <w:t xml:space="preserve">of discontinuity of current </w:t>
      </w:r>
      <w:r w:rsidR="0008456C">
        <w:t>are</w:t>
      </w:r>
      <w:r w:rsidR="0008456C">
        <w:t xml:space="preserve"> evaluated there and shown to </w:t>
      </w:r>
      <w:r w:rsidR="00843B26">
        <w:t xml:space="preserve">seldom </w:t>
      </w:r>
      <w:r w:rsidR="0008456C">
        <w:t xml:space="preserve">be </w:t>
      </w:r>
      <w:r w:rsidR="00843B26">
        <w:t>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43" type="#_x0000_t75" style="width:43.05pt;height:15.3pt" o:ole="">
            <v:imagedata r:id="rId68" o:title=""/>
          </v:shape>
          <o:OLEObject Type="Embed" ProgID="Equation.DSMT4" ShapeID="_x0000_i1043" DrawAspect="Content" ObjectID="_1482849805" r:id="rId69"/>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pPr>
      <w:r>
        <w:tab/>
      </w:r>
      <w:r w:rsidRPr="00FF54B4">
        <w:rPr>
          <w:position w:val="-6"/>
        </w:rPr>
        <w:object w:dxaOrig="3920" w:dyaOrig="460">
          <v:shape id="_x0000_i1044" type="#_x0000_t75" style="width:196.3pt;height:22.95pt" o:ole="">
            <v:imagedata r:id="rId70" o:title=""/>
          </v:shape>
          <o:OLEObject Type="Embed" ProgID="Equation.DSMT4" ShapeID="_x0000_i1044" DrawAspect="Content" ObjectID="_1482849806" r:id="rId71"/>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6C1A12">
      <w:pPr>
        <w:spacing w:after="120"/>
        <w:ind w:firstLine="0"/>
        <w:jc w:val="both"/>
      </w:pPr>
      <w:r w:rsidRPr="0082340B">
        <w:rPr>
          <w:b/>
          <w:u w:val="single"/>
        </w:rPr>
        <w:t>Organization of paper</w:t>
      </w:r>
      <w:r w:rsidRPr="0082340B">
        <w:rPr>
          <w:b/>
        </w:rPr>
        <w:t>.</w:t>
      </w:r>
      <w:r>
        <w:t xml:space="preserve"> </w:t>
      </w:r>
      <w:r w:rsidR="002A55F0">
        <w:t xml:space="preserve">This paper is organized first to motivate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 The abstract nature of charge is described at considerable length since this crucial idea is not widely known to scient</w:t>
      </w:r>
      <w:r w:rsidR="00E85B61">
        <w:t xml:space="preserve">ists in my experience. Finally, the Appendix </w:t>
      </w:r>
      <w:r w:rsidR="00D251E0">
        <w:t>eq.</w:t>
      </w:r>
      <w:r w:rsidR="00D251E0">
        <w:fldChar w:fldCharType="begin"/>
      </w:r>
      <w:r w:rsidR="00D251E0">
        <w:instrText xml:space="preserve"> GOTOBUTTON ZEqnNum280433  \* MERGEFORMAT </w:instrText>
      </w:r>
      <w:r w:rsidR="00D251E0">
        <w:fldChar w:fldCharType="begin"/>
      </w:r>
      <w:r w:rsidR="00D251E0">
        <w:instrText xml:space="preserve"> REF ZEqnNum280433 \* Charformat \! \* MERGEFORMAT </w:instrText>
      </w:r>
      <w:r w:rsidR="00D251E0">
        <w:fldChar w:fldCharType="separate"/>
      </w:r>
      <w:r w:rsidR="00A2329E">
        <w:instrText>(10)</w:instrText>
      </w:r>
      <w:r w:rsidR="00D251E0">
        <w:fldChar w:fldCharType="end"/>
      </w:r>
      <w:r w:rsidR="00D251E0">
        <w:fldChar w:fldCharType="end"/>
      </w:r>
      <w:r w:rsidR="00D251E0">
        <w:t>-</w:t>
      </w:r>
      <w:r w:rsidR="00D251E0">
        <w:fldChar w:fldCharType="begin"/>
      </w:r>
      <w:r w:rsidR="00D251E0">
        <w:instrText xml:space="preserve"> GOTOBUTTON ZEqnNum337077  \* MERGEFORMAT </w:instrText>
      </w:r>
      <w:r w:rsidR="00D251E0">
        <w:fldChar w:fldCharType="begin"/>
      </w:r>
      <w:r w:rsidR="00D251E0">
        <w:instrText xml:space="preserve"> REF ZEqnNum337077 \* Charformat \! \* MERGEFORMAT </w:instrText>
      </w:r>
      <w:r w:rsidR="00D251E0">
        <w:fldChar w:fldCharType="separate"/>
      </w:r>
      <w:r w:rsidR="00A2329E">
        <w:instrText>(12)</w:instrText>
      </w:r>
      <w:r w:rsidR="00D251E0">
        <w:fldChar w:fldCharType="end"/>
      </w:r>
      <w:r w:rsidR="00D251E0">
        <w:fldChar w:fldCharType="end"/>
      </w:r>
      <w:r w:rsidR="00D251E0">
        <w:t xml:space="preserve"> give symmetrical conditions in which the law of mass action conserves charge. It </w:t>
      </w:r>
      <w:r w:rsidR="002A55F0">
        <w:t xml:space="preserve">shows that </w:t>
      </w:r>
      <w:r w:rsidR="002E6519" w:rsidRPr="002E6519">
        <w:t xml:space="preserve">failure of the law of mass action to conserve charge </w:t>
      </w:r>
      <w:r w:rsidR="00D251E0">
        <w:t>in general</w:t>
      </w:r>
      <w:r w:rsidR="00D251E0" w:rsidRPr="002E6519">
        <w:t xml:space="preserve"> </w:t>
      </w:r>
      <w:r w:rsidR="00D251E0">
        <w:t xml:space="preserve">cases </w:t>
      </w:r>
      <w:r w:rsidR="002E6519" w:rsidRPr="002E6519">
        <w:t>is likely to have noticeable effects</w:t>
      </w:r>
      <w:r w:rsidR="00E85B61">
        <w:t xml:space="preserve">. </w:t>
      </w:r>
    </w:p>
    <w:p w:rsidR="00DF2474" w:rsidRDefault="00DF2474" w:rsidP="00EF2F4E">
      <w:pPr>
        <w:spacing w:before="120"/>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of Fi</w:t>
      </w:r>
      <w:r w:rsidRPr="00F47486">
        <w:t>g</w:t>
      </w:r>
      <w:r w:rsidRPr="00F47486">
        <w:rPr>
          <w:sz w:val="16"/>
        </w:rPr>
        <w:t>. </w:t>
      </w:r>
      <w:r>
        <w:t>1</w:t>
      </w:r>
      <w:r w:rsidR="00D05C0C">
        <w:t xml:space="preserve">, eq. </w:t>
      </w:r>
      <w:r w:rsidR="00D05C0C">
        <w:fldChar w:fldCharType="begin"/>
      </w:r>
      <w:r w:rsidR="00D05C0C">
        <w:instrText xml:space="preserve"> GOTOBUTTON ZEqnNum132210  \* MERGEFORMAT </w:instrText>
      </w:r>
      <w:r w:rsidR="00D05C0C">
        <w:fldChar w:fldCharType="begin"/>
      </w:r>
      <w:r w:rsidR="00D05C0C">
        <w:instrText xml:space="preserve"> REF ZEqnNum132210 \* Charformat \! \* MERGEFORMAT </w:instrText>
      </w:r>
      <w:r w:rsidR="00D05C0C">
        <w:fldChar w:fldCharType="separate"/>
      </w:r>
      <w:r w:rsidR="00A2329E">
        <w:instrText>(1)</w:instrText>
      </w:r>
      <w:r w:rsidR="00D05C0C">
        <w:fldChar w:fldCharType="end"/>
      </w:r>
      <w:r w:rsidR="00D05C0C">
        <w:fldChar w:fldCharType="end"/>
      </w:r>
      <w:r w:rsidR="00D05C0C">
        <w:t>, or circuit of Fig. 2</w:t>
      </w:r>
      <w:r>
        <w:t>: the flow of ch</w:t>
      </w:r>
      <w:r w:rsidR="00896C39">
        <w:t>arge is continuous without loss</w:t>
      </w:r>
      <w:r w:rsidR="0048538F">
        <w:t>.</w:t>
      </w:r>
    </w:p>
    <w:p w:rsidR="00DF2474" w:rsidRDefault="0048538F" w:rsidP="00DF2474">
      <w:pPr>
        <w:jc w:val="both"/>
      </w:pPr>
      <w:r>
        <w:t xml:space="preserve">Interruptions anywhere stop </w:t>
      </w:r>
      <w:r w:rsidR="00896C39">
        <w:t>current</w:t>
      </w:r>
      <w:r>
        <w:t xml:space="preserve"> everywhere.</w:t>
      </w:r>
      <w:r w:rsidR="00DF2474">
        <w:t xml:space="preserve"> If current is forced to be zero in one reaction, it must be zero in every reaction, because Kirchoff’s current law says current is the same everywhere in a </w:t>
      </w:r>
      <w:r w:rsidR="00256CD3">
        <w:t>series</w:t>
      </w:r>
      <w:r w:rsidR="00DF2474">
        <w:t xml:space="preserve">. ‘Completing the circuit’ is a necessity familiar to all who have wired up a circuit, even if they do not know call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jc w:val="both"/>
      </w:pPr>
      <w:r w:rsidRPr="00DF2474">
        <w:rPr>
          <w:b/>
          <w:u w:val="single"/>
        </w:rPr>
        <w:lastRenderedPageBreak/>
        <w:t>Logic of reactions</w:t>
      </w:r>
      <w:r>
        <w:rPr>
          <w:b/>
        </w:rPr>
        <w:t>.</w:t>
      </w:r>
      <w:r w:rsidRPr="00F339A5">
        <w:rPr>
          <w:b/>
        </w:rPr>
        <w:t xml:space="preserve"> </w:t>
      </w:r>
      <w:r>
        <w:t>In a chemical reaction, rate constants are independent of each other, so interruption of fl</w:t>
      </w:r>
      <w:r w:rsidR="0048538F">
        <w:t>ux</w:t>
      </w:r>
      <w:r>
        <w:t xml:space="preserve"> in one reaction</w:t>
      </w:r>
      <w:r w:rsidR="00A14AC6">
        <w:t>—</w:t>
      </w:r>
      <w:r>
        <w:t xml:space="preserve">in a </w:t>
      </w:r>
      <w:r w:rsidR="00A14AC6">
        <w:t xml:space="preserve">model of a series of chemical reactions that satisfy </w:t>
      </w:r>
      <w:r w:rsidR="00A14AC6" w:rsidRPr="00A14AC6">
        <w:rPr>
          <w:b/>
          <w:i/>
        </w:rPr>
        <w:t>only</w:t>
      </w:r>
      <w:r w:rsidR="00A14AC6">
        <w:t xml:space="preserve"> the law of mass action—</w:t>
      </w:r>
      <w:r>
        <w:t xml:space="preserve">does </w:t>
      </w:r>
      <w:r w:rsidRPr="0048538F">
        <w:rPr>
          <w:b/>
          <w:i/>
        </w:rPr>
        <w:t>not</w:t>
      </w:r>
      <w:r>
        <w:t xml:space="preserve"> stop </w:t>
      </w:r>
      <w:r w:rsidR="0048538F">
        <w:t>flux</w:t>
      </w:r>
      <w:r>
        <w:t xml:space="preserve"> elsewhere. Reactants can accumulate</w:t>
      </w:r>
      <w:r w:rsidR="007E678C">
        <w:t xml:space="preserve"> and build up mass</w:t>
      </w:r>
      <w:r w:rsidR="00761DF7">
        <w:t xml:space="preserve"> in that kind of reaction model</w:t>
      </w:r>
      <w:r w:rsidR="007E678C">
        <w:t>. The mass changes flow in a complex way</w:t>
      </w:r>
      <w:r>
        <w:t xml:space="preserve">. </w:t>
      </w:r>
    </w:p>
    <w:p w:rsidR="00BF58A4" w:rsidRDefault="002757F9" w:rsidP="007E678C">
      <w:pPr>
        <w:jc w:val="both"/>
      </w:pPr>
      <w:r>
        <w:t>Charge</w:t>
      </w:r>
      <w:r w:rsidR="007E678C">
        <w:t xml:space="preserve"> behaves very differently in a most simple, universal and robust way. Particle and quasi-particle currents that accumulate at a junction change the electric potential by a definite exact amount (determined by the Maxwell equations) and that change in electrical potential carries away a displacement current </w:t>
      </w:r>
      <w:bookmarkStart w:id="7" w:name="_Hlk408921151"/>
    </w:p>
    <w:p w:rsidR="00BF58A4" w:rsidRDefault="00BF58A4" w:rsidP="00BF58A4">
      <w:pPr>
        <w:pStyle w:val="MTDisplayEquation"/>
      </w:pPr>
      <w:r>
        <w:tab/>
      </w:r>
      <w:bookmarkStart w:id="8" w:name="_Hlk408921949"/>
      <w:r w:rsidRPr="00BF58A4">
        <w:rPr>
          <w:position w:val="-14"/>
        </w:rPr>
        <w:object w:dxaOrig="2680" w:dyaOrig="380">
          <v:shape id="_x0000_i1045" type="#_x0000_t75" style="width:133.95pt;height:18.9pt" o:ole="">
            <v:imagedata r:id="rId72" o:title=""/>
          </v:shape>
          <o:OLEObject Type="Embed" ProgID="Equation.DSMT4" ShapeID="_x0000_i1045" DrawAspect="Content" ObjectID="_1482849807" r:id="rId73"/>
        </w:object>
      </w:r>
      <w:bookmarkEnd w:id="8"/>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2329E">
          <w:rPr>
            <w:noProof/>
          </w:rPr>
          <w:instrText>8</w:instrText>
        </w:r>
      </w:fldSimple>
      <w:r>
        <w:instrText>)</w:instrText>
      </w:r>
      <w:r>
        <w:fldChar w:fldCharType="end"/>
      </w:r>
    </w:p>
    <w:bookmarkEnd w:id="7"/>
    <w:p w:rsidR="002757F9" w:rsidRDefault="007E678C" w:rsidP="00BF58A4">
      <w:pPr>
        <w:ind w:firstLine="0"/>
        <w:jc w:val="both"/>
      </w:pPr>
      <w:r>
        <w:t xml:space="preserve">This capacitive displacement current is </w:t>
      </w:r>
      <w:r>
        <w:rPr>
          <w:b/>
          <w:i/>
        </w:rPr>
        <w:t xml:space="preserve">exactly </w:t>
      </w:r>
      <w:r>
        <w:rPr>
          <w:b/>
        </w:rPr>
        <w:t>equal to the sum of the currents flowing into the junction</w:t>
      </w:r>
      <w:r w:rsidRPr="007E678C">
        <w:t xml:space="preserve">, </w:t>
      </w:r>
      <w:r w:rsidR="00C623BF">
        <w:t xml:space="preserve">without known error, </w:t>
      </w:r>
      <w:r w:rsidRPr="007E678C">
        <w:t>to about one part in 10</w:t>
      </w:r>
      <w:r w:rsidRPr="007E678C">
        <w:rPr>
          <w:vertAlign w:val="superscript"/>
        </w:rPr>
        <w:t>18</w:t>
      </w:r>
      <w:r w:rsidRPr="007E678C">
        <w:t>.</w:t>
      </w:r>
      <w:r>
        <w:rPr>
          <w:b/>
        </w:rPr>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current is defined to include</w:t>
      </w:r>
      <w:r w:rsidR="00BF58A4">
        <w:t xml:space="preserve"> </w:t>
      </w:r>
      <w:r w:rsidR="00BF58A4" w:rsidRPr="00BF58A4">
        <w:rPr>
          <w:position w:val="-14"/>
        </w:rPr>
        <w:object w:dxaOrig="2680" w:dyaOrig="380">
          <v:shape id="_x0000_i1046" type="#_x0000_t75" style="width:133.95pt;height:18.9pt" o:ole="">
            <v:imagedata r:id="rId72" o:title=""/>
          </v:shape>
          <o:OLEObject Type="Embed" ProgID="Equation.DSMT4" ShapeID="_x0000_i1046" DrawAspect="Content" ObjectID="_1482849808" r:id="rId74"/>
        </w:object>
      </w:r>
      <w:r w:rsidR="002757F9">
        <w:t xml:space="preserve"> </w:t>
      </w:r>
      <w:r w:rsidR="004D3B53">
        <w:t>as shown in textbook</w:t>
      </w:r>
      <w:r w:rsidR="0026446A">
        <w:t>s</w:t>
      </w:r>
      <w:r w:rsidR="004D3B53">
        <w:t xml:space="preserve">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2757F9">
        <w:rPr>
          <w:rFonts w:cs="Times New Roman"/>
        </w:rPr>
      </w:r>
      <w:r w:rsidR="002757F9">
        <w:rPr>
          <w:rFonts w:cs="Times New Roman"/>
        </w:rPr>
        <w:fldChar w:fldCharType="separate"/>
      </w:r>
      <w:r w:rsidR="00710561">
        <w:rPr>
          <w:rFonts w:cs="Times New Roman"/>
          <w:noProof/>
        </w:rPr>
        <w:t>[28, 55, 99]</w:t>
      </w:r>
      <w:r w:rsidR="002757F9">
        <w:rPr>
          <w:rFonts w:cs="Times New Roman"/>
        </w:rPr>
        <w:fldChar w:fldCharType="end"/>
      </w:r>
      <w:r w:rsidR="002757F9">
        <w:t xml:space="preserve">, </w:t>
      </w:r>
      <w:r w:rsidR="004D3B53">
        <w:t xml:space="preserve">and explained </w:t>
      </w:r>
      <w:r w:rsidR="002757F9">
        <w:t>below.</w:t>
      </w:r>
    </w:p>
    <w:p w:rsidR="007E678C" w:rsidRDefault="00BF58A4" w:rsidP="00813829">
      <w:pPr>
        <w:spacing w:before="120"/>
        <w:ind w:firstLine="0"/>
        <w:jc w:val="both"/>
      </w:pPr>
      <w:r w:rsidRPr="00BF58A4">
        <w:rPr>
          <w:b/>
          <w:u w:val="single"/>
        </w:rPr>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4D3B53" w:rsidRDefault="00F339A5" w:rsidP="00813829">
      <w:pPr>
        <w:spacing w:before="120"/>
        <w:ind w:firstLine="0"/>
        <w:jc w:val="both"/>
      </w:pPr>
      <w:r w:rsidRPr="00F339A5">
        <w:rPr>
          <w:b/>
          <w:u w:val="single"/>
        </w:rPr>
        <w:t>Extensions of mass action</w:t>
      </w:r>
      <w:r w:rsidRPr="00F339A5">
        <w:rPr>
          <w:b/>
        </w:rPr>
        <w:t>.</w:t>
      </w:r>
      <w:r>
        <w:t xml:space="preserve"> </w:t>
      </w:r>
      <w:r w:rsidR="0057057E">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4D3B53">
      <w:pPr>
        <w:jc w:val="both"/>
      </w:pPr>
      <w:r>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4D3B53">
      <w:pPr>
        <w:jc w:val="both"/>
      </w:pPr>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t xml:space="preserve"> as variational principles have been extended (by </w:t>
      </w:r>
      <w:r w:rsidR="00DE3E2B">
        <w:t>adding</w:t>
      </w:r>
      <w:r>
        <w:t xml:space="preserve"> a variation</w:t>
      </w:r>
      <w:r w:rsidR="00677EF0">
        <w:t xml:space="preserve"> with respect to a second variable</w:t>
      </w:r>
      <w:r w:rsidR="00F70023">
        <w:t>—flow or velocity—</w:t>
      </w:r>
      <w:r w:rsidR="00DE3E2B">
        <w:t xml:space="preserve">into the </w:t>
      </w:r>
      <w:r w:rsidR="00677EF0">
        <w:t>variation with respect to location</w:t>
      </w:r>
      <w:r>
        <w:t>) to include dissipative systems like ionic solutions, by Chun Liu, more than anyone else.</w:t>
      </w:r>
      <w:r w:rsidR="00C9508D">
        <w:t xml:space="preserve"> </w:t>
      </w:r>
    </w:p>
    <w:p w:rsidR="00D04C4C" w:rsidRDefault="004D3B53" w:rsidP="00DE3E2B">
      <w:pPr>
        <w:spacing w:before="120"/>
        <w:ind w:firstLine="0"/>
        <w:jc w:val="both"/>
      </w:pPr>
      <w:r w:rsidRPr="004D3B53">
        <w:rPr>
          <w:b/>
          <w:u w:val="single"/>
        </w:rPr>
        <w:t>Energy Variational Approach</w:t>
      </w:r>
      <w:r w:rsidRPr="004D3B53">
        <w:rPr>
          <w:b/>
        </w:rPr>
        <w:t>.</w:t>
      </w:r>
      <w:r>
        <w:t xml:space="preserve"> </w:t>
      </w:r>
      <w:r w:rsidR="002757F9">
        <w:t>Th</w:t>
      </w:r>
      <w:r>
        <w:t>e</w:t>
      </w:r>
      <w:r w:rsidR="002757F9">
        <w:t xml:space="preserve"> new mathematics uses </w:t>
      </w:r>
      <w:r w:rsidR="00265163">
        <w:t xml:space="preserve">this generalized </w:t>
      </w:r>
      <w:r w:rsidR="002757F9">
        <w:t xml:space="preserve">variational principle to derive field equations—usually coupled partial differential equations—that universally satisfy conservation of mass and conservation of charge. </w:t>
      </w:r>
      <w:r w:rsidR="00D04C4C">
        <w:t xml:space="preserve">These equations automatically include cross terms with minimal numbers of adjustable parameters, often with none. </w:t>
      </w:r>
    </w:p>
    <w:p w:rsidR="002757F9" w:rsidRDefault="002757F9" w:rsidP="00D04C4C">
      <w:pPr>
        <w:jc w:val="both"/>
      </w:pPr>
      <w:r>
        <w:t xml:space="preserve">The </w:t>
      </w:r>
      <w:r w:rsidR="00D04C4C">
        <w:t xml:space="preserve">energy variational approach </w:t>
      </w:r>
      <w:r w:rsidR="00D04C4C" w:rsidRPr="00FE7A1E">
        <w:rPr>
          <w:rFonts w:ascii="Arial" w:hAnsi="Arial" w:cs="Arial"/>
          <w:b/>
          <w:i/>
          <w:sz w:val="20"/>
          <w:szCs w:val="20"/>
        </w:rPr>
        <w:t>EnVarA</w:t>
      </w:r>
      <w:r w:rsidR="00D04C4C">
        <w:t xml:space="preserve"> </w:t>
      </w:r>
      <w:r>
        <w:t xml:space="preserve">is defined by the Euler-Lagrange process </w:t>
      </w:r>
      <w:r>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fldChar w:fldCharType="separate"/>
      </w:r>
      <w:r w:rsidR="00710561">
        <w:rPr>
          <w:noProof/>
        </w:rPr>
        <w:t>[26]</w:t>
      </w:r>
      <w:r>
        <w:fldChar w:fldCharType="end"/>
      </w:r>
      <w:r>
        <w:t xml:space="preserve">. generalized by mathematicians into an energy </w:t>
      </w:r>
      <w:r w:rsidR="00D04C4C">
        <w:t>functional</w:t>
      </w:r>
      <w:r>
        <w:t xml:space="preserve"> that combines two variations</w:t>
      </w:r>
      <w:r w:rsidR="00D04C4C">
        <w:t xml:space="preserve">. In this way, </w:t>
      </w:r>
      <w:r w:rsidR="00D04C4C" w:rsidRPr="00FE7A1E">
        <w:rPr>
          <w:rFonts w:ascii="Arial" w:hAnsi="Arial" w:cs="Arial"/>
          <w:b/>
          <w:i/>
          <w:sz w:val="20"/>
          <w:szCs w:val="20"/>
        </w:rPr>
        <w:t>EnVarA</w:t>
      </w:r>
      <w:r>
        <w:t xml:space="preserve"> can deal with dissipation and ionic solutions. Ionic solutions experience friction because an ionic solution is a condensed phase essentially without empty space. </w:t>
      </w:r>
      <w:r w:rsidRPr="00FE7A1E">
        <w:rPr>
          <w:rFonts w:ascii="Arial" w:hAnsi="Arial" w:cs="Arial"/>
          <w:b/>
          <w:i/>
          <w:sz w:val="20"/>
          <w:szCs w:val="20"/>
        </w:rPr>
        <w:t>EnVarA</w:t>
      </w:r>
      <w:r>
        <w:t xml:space="preserve"> deals with conserved energy described by the classical Hamiltonians </w:t>
      </w:r>
      <w:r w:rsidR="00E33BF3">
        <w:t>found</w:t>
      </w:r>
      <w:r>
        <w:t xml:space="preserve"> in textbooks of mechanics. </w:t>
      </w:r>
      <w:r w:rsidRPr="00FE7A1E">
        <w:rPr>
          <w:rFonts w:ascii="Arial" w:hAnsi="Arial" w:cs="Arial"/>
          <w:b/>
          <w:i/>
          <w:sz w:val="20"/>
          <w:szCs w:val="20"/>
        </w:rPr>
        <w:t>EnVarA</w:t>
      </w:r>
      <w:r>
        <w:t xml:space="preserve"> deals with friction</w:t>
      </w:r>
      <w:r w:rsidR="00D04C4C">
        <w:t xml:space="preserve"> using the Rayleigh dissipation principle</w:t>
      </w:r>
      <w:r>
        <w:t xml:space="preserve">. </w:t>
      </w:r>
      <w:r w:rsidR="00D04C4C">
        <w:t xml:space="preserve">When combined, these </w:t>
      </w:r>
      <w:r w:rsidR="00D04C4C">
        <w:lastRenderedPageBreak/>
        <w:t xml:space="preserve">principles allow </w:t>
      </w:r>
      <w:r>
        <w:t>energy to be degraded into entrop</w:t>
      </w:r>
      <w:r w:rsidR="00D04C4C">
        <w:t>y as flows occur in frictional materials, like electrolyte solutions.</w:t>
      </w:r>
    </w:p>
    <w:p w:rsidR="00D03640" w:rsidRDefault="00DF2474" w:rsidP="00713B63">
      <w:pPr>
        <w:spacing w:before="120"/>
        <w:ind w:firstLine="0"/>
        <w:jc w:val="both"/>
      </w:pPr>
      <w:r>
        <w:rPr>
          <w:b/>
          <w:u w:val="single"/>
        </w:rPr>
        <w:t>History</w:t>
      </w:r>
      <w:r w:rsidRPr="004A15E4">
        <w:rPr>
          <w:b/>
        </w:rPr>
        <w:t>:</w:t>
      </w:r>
      <w:r w:rsidRPr="00DF2474">
        <w:t xml:space="preserve"> </w:t>
      </w:r>
      <w:r w:rsidR="00860E02" w:rsidRPr="00DF2474">
        <w:t>How has the law of mass action produced such useful chemistry</w:t>
      </w:r>
      <w:r w:rsidR="0065483E" w:rsidRPr="00DF2474">
        <w:t>, if it does not conserve charge?</w:t>
      </w:r>
      <w:r w:rsidR="00D03640" w:rsidRPr="00D03640">
        <w:t xml:space="preserve"> In classical chemistry, th</w:t>
      </w:r>
      <w:r w:rsidR="00D03640">
        <w:t xml:space="preserve">e law of mass action has been immensely productive as a guide to understand and build molecules, not as a foundation to build devices. </w:t>
      </w:r>
    </w:p>
    <w:p w:rsidR="001D6AD6" w:rsidRDefault="00D03640" w:rsidP="00DF2474">
      <w:pPr>
        <w:jc w:val="both"/>
      </w:pPr>
      <w:r>
        <w:t>In classical biochemistry, t</w:t>
      </w:r>
      <w:r w:rsidR="0065483E">
        <w:t xml:space="preserve">he law of mass action </w:t>
      </w:r>
      <w:r w:rsidR="00860E02">
        <w:t xml:space="preserve">has been </w:t>
      </w:r>
      <w:r w:rsidR="00713B63">
        <w:t xml:space="preserve">used in </w:t>
      </w:r>
      <w:r w:rsidR="0065483E">
        <w:t>a clever and ingenious way</w:t>
      </w:r>
      <w:r w:rsidR="00713B63">
        <w:t xml:space="preserve"> to escape its limitations, in my opinion</w:t>
      </w:r>
      <w:r w:rsidR="0065483E">
        <w:t xml:space="preserve">.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w:t>
      </w:r>
    </w:p>
    <w:p w:rsidR="0065483E" w:rsidRDefault="0065483E" w:rsidP="00DF2474">
      <w:pPr>
        <w:jc w:val="both"/>
      </w:pPr>
      <w:r>
        <w:t xml:space="preserve">A scientist </w:t>
      </w:r>
      <w:r w:rsidR="00D9389C">
        <w:t>should</w:t>
      </w:r>
      <w:r>
        <w:t xml:space="preserve"> what she/he can do, even if it is much less than what she/he wishes to do. That behavior is </w:t>
      </w:r>
      <w:r w:rsidR="00C05283">
        <w:t xml:space="preserve">expedient, practical, </w:t>
      </w:r>
      <w:r>
        <w:t xml:space="preserve">admirable, </w:t>
      </w:r>
      <w:r w:rsidR="00C05283">
        <w:t xml:space="preserve">and a </w:t>
      </w:r>
      <w:r w:rsidR="00816A4E">
        <w:t>useful</w:t>
      </w:r>
      <w:r w:rsidR="00C05283">
        <w:t xml:space="preserve"> </w:t>
      </w:r>
      <w:r w:rsidR="00816A4E">
        <w:t>response</w:t>
      </w:r>
      <w:r w:rsidR="00C05283">
        <w:t xml:space="preserve"> of human </w:t>
      </w:r>
      <w:r w:rsidR="00F339A5">
        <w:t>limitations</w:t>
      </w:r>
      <w:r w:rsidR="00C05283">
        <w:t xml:space="preserve">, </w:t>
      </w:r>
      <w:r>
        <w:t xml:space="preserve">I think. </w:t>
      </w:r>
    </w:p>
    <w:p w:rsidR="00FC4D80" w:rsidRDefault="00853268" w:rsidP="00C03B6E">
      <w:pPr>
        <w:jc w:val="both"/>
      </w:pPr>
      <w:r>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AB4239" w:rsidRDefault="00E33759" w:rsidP="006C6FC9">
      <w:pPr>
        <w:spacing w:before="120" w:after="120"/>
        <w:ind w:firstLine="0"/>
        <w:jc w:val="both"/>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w:t>
      </w:r>
    </w:p>
    <w:p w:rsidR="006C6FC9" w:rsidRDefault="006C6FC9" w:rsidP="006C6FC9">
      <w:pPr>
        <w:keepNext/>
        <w:keepLines/>
        <w:widowControl w:val="0"/>
        <w:jc w:val="center"/>
      </w:pPr>
      <w:r>
        <w:t>Fi</w:t>
      </w:r>
      <w:r w:rsidRPr="00F47486">
        <w:t>g</w:t>
      </w:r>
      <w:r w:rsidRPr="00F47486">
        <w:rPr>
          <w:sz w:val="16"/>
        </w:rPr>
        <w:t>. </w:t>
      </w:r>
      <w:r>
        <w:t>2</w:t>
      </w:r>
    </w:p>
    <w:p w:rsidR="006C6FC9" w:rsidRPr="00335C1F" w:rsidRDefault="006C6FC9" w:rsidP="006C6FC9">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6C6FC9" w:rsidTr="00C44474">
        <w:trPr>
          <w:cantSplit/>
        </w:trPr>
        <w:tc>
          <w:tcPr>
            <w:tcW w:w="9576" w:type="dxa"/>
          </w:tcPr>
          <w:p w:rsidR="006C6FC9" w:rsidRDefault="006C6FC9" w:rsidP="00C44474">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6C6FC9" w:rsidTr="00C44474">
        <w:trPr>
          <w:cantSplit/>
          <w:trHeight w:val="5310"/>
        </w:trPr>
        <w:tc>
          <w:tcPr>
            <w:tcW w:w="9576" w:type="dxa"/>
          </w:tcPr>
          <w:p w:rsidR="006C6FC9" w:rsidRDefault="006C6FC9" w:rsidP="00C44474">
            <w:pPr>
              <w:keepNext/>
              <w:keepLines/>
              <w:widowControl w:val="0"/>
              <w:ind w:firstLine="0"/>
              <w:jc w:val="center"/>
              <w:rPr>
                <w:b/>
              </w:rPr>
            </w:pPr>
            <w:r>
              <w:rPr>
                <w:b/>
                <w:noProof/>
              </w:rPr>
              <w:drawing>
                <wp:anchor distT="0" distB="0" distL="114300" distR="114300" simplePos="0" relativeHeight="251685888" behindDoc="0" locked="0" layoutInCell="1" allowOverlap="1" wp14:anchorId="78E9ADFD" wp14:editId="37C4AFDB">
                  <wp:simplePos x="0" y="0"/>
                  <wp:positionH relativeFrom="column">
                    <wp:posOffset>0</wp:posOffset>
                  </wp:positionH>
                  <wp:positionV relativeFrom="paragraph">
                    <wp:posOffset>124460</wp:posOffset>
                  </wp:positionV>
                  <wp:extent cx="5943600" cy="2952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6C6FC9" w:rsidRDefault="006C6FC9">
      <w:pPr>
        <w:rPr>
          <w:rFonts w:cs="Times New Roman"/>
        </w:rPr>
      </w:pPr>
      <w:r>
        <w:rPr>
          <w:rFonts w:cs="Times New Roman"/>
        </w:rPr>
        <w:br w:type="page"/>
      </w:r>
    </w:p>
    <w:p w:rsidR="00E33759" w:rsidRDefault="00E33759" w:rsidP="00AB4239">
      <w:pPr>
        <w:jc w:val="both"/>
      </w:pPr>
      <w:r>
        <w:lastRenderedPageBreak/>
        <w:t>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t xml:space="preserve"> Current flow in semiconductors is carried by quasi-particles</w:t>
      </w:r>
      <w:r w:rsidR="00AB4239">
        <w:t xml:space="preserve">, a main result of the study of semiconductors </w:t>
      </w:r>
      <w:r w:rsidR="00AB4239">
        <w:fldChar w:fldCharType="begin"/>
      </w:r>
      <w:r w:rsidR="00AB4239">
        <w:instrText xml:space="preserve"> ADDIN EN.CITE &lt;EndNote&gt;&lt;Cite&gt;&lt;Author&gt;Kaxiras&lt;/Author&gt;&lt;Year&gt;2003&lt;/Year&gt;&lt;RecNum&gt;25184&lt;/RecNum&gt;&lt;DisplayText&gt;[56, 57]&lt;/DisplayText&gt;&lt;record&gt;&lt;rec-number&gt;25184&lt;/rec-number&gt;&lt;foreign-keys&gt;&lt;key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Press&lt;/publisher&gt;&lt;urls&gt;&lt;/urls&gt;&lt;/record&gt;&lt;/Cite&gt;&lt;Cite&gt;&lt;Author&gt;Kittel&lt;/Author&gt;&lt;Year&gt;2004&lt;/Year&gt;&lt;RecNum&gt;25182&lt;/RecNum&gt;&lt;record&gt;&lt;rec-number&gt;25182&lt;/rec-number&gt;&lt;foreign-keys&gt;&lt;key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AB4239">
        <w:fldChar w:fldCharType="separate"/>
      </w:r>
      <w:r w:rsidR="00AB4239">
        <w:rPr>
          <w:noProof/>
        </w:rPr>
        <w:t>[56, 57]</w:t>
      </w:r>
      <w:r w:rsidR="00AB4239">
        <w:fldChar w:fldCharType="end"/>
      </w:r>
      <w:r w:rsidR="00AB4239">
        <w:t xml:space="preserve"> discussed below. </w:t>
      </w:r>
      <w:r>
        <w:t xml:space="preserve">Quasi-electrons and quasi-holes are mathematical fictions. They are not real particles and do not carry current in the same sense that the movement of charged particles carries current. Current is carried in semiconductors by rearrangements of charge in the entire lattice of atoms that make up the semiconductor and can be approximated by one electron theories (moving in mean fields) using quasiparticles. </w:t>
      </w:r>
    </w:p>
    <w:p w:rsidR="00E33759" w:rsidRDefault="00E33759" w:rsidP="00E33759">
      <w:pPr>
        <w:jc w:val="both"/>
      </w:pPr>
      <w:r>
        <w:t xml:space="preserve">We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p>
    <w:p w:rsidR="006C6FC9" w:rsidRDefault="006C6FC9" w:rsidP="006C6FC9">
      <w:pPr>
        <w:jc w:val="both"/>
      </w:pPr>
      <w:r w:rsidRPr="006665D7">
        <w:t xml:space="preserve">The essential idea </w:t>
      </w:r>
      <w:r>
        <w:t xml:space="preserve">of electricity and magnetism as explained in textbooks </w:t>
      </w:r>
      <w:r>
        <w:rPr>
          <w:rFonts w:cs="Times New Roman"/>
        </w:rPr>
        <w:fldChar w:fldCharType="begin"/>
      </w:r>
      <w:r>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Pr>
          <w:rFonts w:cs="Times New Roman"/>
        </w:rPr>
        <w:fldChar w:fldCharType="separate"/>
      </w:r>
      <w:r>
        <w:rPr>
          <w:rFonts w:cs="Times New Roman"/>
          <w:noProof/>
        </w:rPr>
        <w:t>[55, 99]</w:t>
      </w:r>
      <w:r>
        <w:rPr>
          <w:rFonts w:cs="Times New Roman"/>
        </w:rPr>
        <w:fldChar w:fldCharType="end"/>
      </w:r>
      <w:r>
        <w:rPr>
          <w:rFonts w:cs="Times New Roman"/>
        </w:rPr>
        <w:t xml:space="preserve"> </w:t>
      </w:r>
      <w:r w:rsidRPr="006665D7">
        <w:t>is that</w:t>
      </w:r>
      <w:r w:rsidRPr="007653B0">
        <w:rPr>
          <w:b/>
        </w:rPr>
        <w:t xml:space="preserve"> charge flow is continuous</w:t>
      </w:r>
      <w:r w:rsidRPr="003F2296">
        <w:t xml:space="preserve"> (without loss)</w:t>
      </w:r>
      <w:r>
        <w:rPr>
          <w:b/>
        </w:rPr>
        <w:t xml:space="preserve"> </w:t>
      </w:r>
      <w:r w:rsidRPr="007653B0">
        <w:rPr>
          <w:b/>
        </w:rPr>
        <w:t>no matter what the physical nature of the charge.</w:t>
      </w:r>
      <w:r>
        <w:rPr>
          <w:b/>
        </w:rPr>
        <w:t xml:space="preserve"> </w:t>
      </w:r>
      <w:r>
        <w:t>Fi</w:t>
      </w:r>
      <w:r w:rsidRPr="00F47486">
        <w:t>g</w:t>
      </w:r>
      <w:r w:rsidRPr="00F47486">
        <w:rPr>
          <w:sz w:val="16"/>
        </w:rPr>
        <w:t>. </w:t>
      </w:r>
      <w:r>
        <w:t>2 tries to show this idea in a concrete way that anyone can build in their lab. It shows time</w:t>
      </w:r>
      <w:r>
        <w:noBreakHyphen/>
        <w:t xml:space="preserve">varying currents in a series of different devices each with different physics and different constitutive laws. </w:t>
      </w:r>
    </w:p>
    <w:p w:rsidR="00633BE1" w:rsidRDefault="00D31BEE" w:rsidP="000C0A67">
      <w:pPr>
        <w:spacing w:before="120"/>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A96BE9" w:rsidRDefault="002C409A" w:rsidP="001210A9">
      <w:pPr>
        <w:jc w:val="both"/>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then not well approximated by saturation phenomena in one or two </w:t>
      </w:r>
      <w:r w:rsidR="000A0D08">
        <w:t>dimensions</w:t>
      </w:r>
      <w:r w:rsidR="00A96BE9">
        <w:t>.</w:t>
      </w:r>
    </w:p>
    <w:p w:rsidR="00814774" w:rsidRDefault="002C409A" w:rsidP="001210A9">
      <w:pPr>
        <w:jc w:val="both"/>
      </w:pPr>
      <w:r>
        <w:t>Computation of the forces that prevent overlap of spheres is difficult because those forces are strong and vary steeply. They are singular in the sense of numerical mathematics.</w:t>
      </w:r>
      <w:r w:rsidR="006A0871">
        <w:t xml:space="preserve"> Computation of phenomena that depend on saturation are difficult for that reason.</w:t>
      </w:r>
    </w:p>
    <w:p w:rsidR="00BD71D0" w:rsidRDefault="00D31BEE" w:rsidP="006140EA">
      <w:pPr>
        <w:spacing w:before="120"/>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6140EA">
      <w:pPr>
        <w:spacing w:before="80" w:line="280" w:lineRule="exact"/>
        <w:jc w:val="both"/>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bookmarkStart w:id="9" w:name="_Hlk408920983"/>
      <w:r w:rsidR="00E52A9E" w:rsidRPr="00E52A9E">
        <w:rPr>
          <w:position w:val="-12"/>
        </w:rPr>
        <w:object w:dxaOrig="1579" w:dyaOrig="360">
          <v:shape id="_x0000_i1047" type="#_x0000_t75" style="width:78.85pt;height:18.1pt" o:ole="">
            <v:imagedata r:id="rId76" o:title=""/>
          </v:shape>
          <o:OLEObject Type="Embed" ProgID="Equation.DSMT4" ShapeID="_x0000_i1047" DrawAspect="Content" ObjectID="_1482849809" r:id="rId77"/>
        </w:object>
      </w:r>
      <w:bookmarkEnd w:id="9"/>
      <w:r w:rsidR="009569D4">
        <w:rPr>
          <w:rFonts w:cs="Times New Roman"/>
        </w:rPr>
        <w:t xml:space="preserve"> where the displacement current </w:t>
      </w:r>
      <w:r w:rsidR="00E52A9E" w:rsidRPr="00E52A9E">
        <w:rPr>
          <w:position w:val="-12"/>
        </w:rPr>
        <w:object w:dxaOrig="220" w:dyaOrig="360">
          <v:shape id="_x0000_i1048" type="#_x0000_t75" style="width:10.85pt;height:18.1pt" o:ole="">
            <v:imagedata r:id="rId78" o:title=""/>
          </v:shape>
          <o:OLEObject Type="Embed" ProgID="Equation.DSMT4" ShapeID="_x0000_i1048" DrawAspect="Content" ObjectID="_1482849810" r:id="rId79"/>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49" type="#_x0000_t75" style="width:12.85pt;height:14.1pt" o:ole="">
            <v:imagedata r:id="rId80" o:title=""/>
          </v:shape>
          <o:OLEObject Type="Embed" ProgID="Equation.DSMT4" ShapeID="_x0000_i1049" DrawAspect="Content" ObjectID="_1482849811" r:id="rId81"/>
        </w:object>
      </w:r>
      <w:r w:rsidR="009569D4">
        <w:rPr>
          <w:rFonts w:cs="Times New Roman"/>
        </w:rPr>
        <w:t xml:space="preserve"> (farads) and the time rate of change </w:t>
      </w:r>
      <w:r w:rsidR="00E52A9E" w:rsidRPr="00E52A9E">
        <w:rPr>
          <w:position w:val="-12"/>
        </w:rPr>
        <w:object w:dxaOrig="700" w:dyaOrig="360">
          <v:shape id="_x0000_i1050" type="#_x0000_t75" style="width:35pt;height:18.1pt" o:ole="">
            <v:imagedata r:id="rId82" o:title=""/>
          </v:shape>
          <o:OLEObject Type="Embed" ProgID="Equation.DSMT4" ShapeID="_x0000_i1050" DrawAspect="Content" ObjectID="_1482849812" r:id="rId83"/>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1210A9">
      <w:pPr>
        <w:jc w:val="both"/>
      </w:pPr>
      <w:r>
        <w:lastRenderedPageBreak/>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w:t>
      </w:r>
      <w:r w:rsidR="00C122EB">
        <w:t xml:space="preserve">not </w:t>
      </w:r>
      <w:r>
        <w:t>account for the propagation of sunlight through the vacuum of space.</w:t>
      </w:r>
      <w:r w:rsidR="00BF1F52">
        <w:t xml:space="preserve"> With </w:t>
      </w:r>
      <w:r w:rsidR="00F677EC">
        <w:t xml:space="preserve">this exact expression for </w:t>
      </w:r>
      <w:r w:rsidR="00BF1F52">
        <w:t>displacement current, light propagation is a solution of the 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C122EB">
      <w:pPr>
        <w:spacing w:before="120"/>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7D4AF1">
      <w:pPr>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7D4AF1">
      <w:pPr>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352BE1">
      <w:pPr>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 return to their resting position when the field is turned off</w:t>
      </w:r>
      <w:r>
        <w:rPr>
          <w:b/>
        </w:rPr>
        <w:t xml:space="preserve"> </w:t>
      </w:r>
      <w:r>
        <w:t>but those small movements of charge produce large effects because the electric field is so strong.</w:t>
      </w:r>
    </w:p>
    <w:p w:rsidR="00352BE1" w:rsidRDefault="00352BE1" w:rsidP="00F95415">
      <w:pPr>
        <w:spacing w:before="120"/>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 xml:space="preserve">mentions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w:t>
      </w:r>
      <w:r>
        <w:lastRenderedPageBreak/>
        <w:t>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F95415">
      <w:pPr>
        <w:spacing w:before="120"/>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4F1392">
      <w:pPr>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A64C11">
      <w:pPr>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w:t>
      </w:r>
      <w:r w:rsidR="005B1FE3">
        <w:t xml:space="preserve">also </w:t>
      </w:r>
      <w:r w:rsidR="001A366E">
        <w:t xml:space="preserve">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described in the engineering literature in great detail.</w:t>
      </w:r>
      <w:r w:rsidR="00DD632F">
        <w:t xml:space="preserve"> </w:t>
      </w:r>
    </w:p>
    <w:p w:rsidR="00B6225C" w:rsidRDefault="00DD632F" w:rsidP="00A64C11">
      <w:pPr>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A64C11">
      <w:pPr>
        <w:jc w:val="both"/>
      </w:pPr>
      <w:r>
        <w:t xml:space="preserve">One is reminded </w:t>
      </w:r>
      <w:r w:rsidR="00B6225C">
        <w:t>of the power of the electric field when one unplugs</w:t>
      </w:r>
      <w:r>
        <w:t xml:space="preserve">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input of the computer power supply</w:t>
      </w:r>
      <w:r w:rsidR="0048538F">
        <w:t xml:space="preserve"> stores a great deal of charge</w:t>
      </w:r>
      <w:r>
        <w:t xml:space="preserve">)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DA567C" w:rsidRDefault="005B1FE3" w:rsidP="00DA567C">
      <w:pPr>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These properties are abstract but they are </w:t>
      </w:r>
      <w:r w:rsidR="00A64C11">
        <w:t xml:space="preserve">also </w:t>
      </w:r>
      <w:r w:rsidR="00DA567C">
        <w:t xml:space="preserve">concrete. The continuity of current flow is exploited continually in the design of integrated circuits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w:t>
      </w:r>
      <w:r w:rsidR="008B30A1">
        <w:t xml:space="preserve">or had tiny errors, </w:t>
      </w:r>
      <w:r w:rsidR="00DA567C">
        <w:t>the devices would not work.</w:t>
      </w:r>
    </w:p>
    <w:p w:rsidR="001F4E47" w:rsidRDefault="00C96754" w:rsidP="00F95415">
      <w:pPr>
        <w:spacing w:before="120"/>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823389">
      <w:pPr>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lastRenderedPageBreak/>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823389">
      <w:pPr>
        <w:jc w:val="both"/>
      </w:pPr>
      <w:r>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317EEB" w:rsidRDefault="00C96754" w:rsidP="002D477A">
      <w:pPr>
        <w:jc w:val="both"/>
      </w:pPr>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t xml:space="preserve">. </w:t>
      </w:r>
      <w:r w:rsidR="009D1C2F">
        <w:t>C</w:t>
      </w:r>
      <w:r>
        <w:t>urrent</w:t>
      </w:r>
      <w:r w:rsidR="009D1C2F">
        <w:t xml:space="preserve"> in semiconductors </w:t>
      </w:r>
      <w:r>
        <w:t>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84" w:tooltip="Quantum mechanics" w:history="1">
        <w:r w:rsidR="006C343A" w:rsidRPr="006C343A">
          <w:t>quantum mechanical</w:t>
        </w:r>
      </w:hyperlink>
      <w:r w:rsidR="006C343A" w:rsidRPr="006C343A">
        <w:t> </w:t>
      </w:r>
      <w:hyperlink r:id="rId85"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p>
    <w:p w:rsidR="009E093B" w:rsidRDefault="002D477A" w:rsidP="002D477A">
      <w:pPr>
        <w:jc w:val="both"/>
      </w:pPr>
      <w:r>
        <w:t>I</w:t>
      </w:r>
      <w:r w:rsidR="007327B9">
        <w:t xml:space="preserve"> </w:t>
      </w:r>
      <w:r w:rsidR="00233AFF">
        <w:t xml:space="preserve">quote a recent </w:t>
      </w:r>
      <w:r w:rsidR="007327B9">
        <w:t>textbook</w:t>
      </w:r>
      <w:r>
        <w:t xml:space="preserve"> because the </w:t>
      </w:r>
      <w:r w:rsidR="008B7A94">
        <w:t>nature</w:t>
      </w:r>
      <w:r>
        <w:t xml:space="preserve"> of charge carriers in semiconductors is not </w:t>
      </w:r>
      <w:r w:rsidR="008B7A94">
        <w:t>known as widely</w:t>
      </w:r>
      <w:r>
        <w:t xml:space="preserve"> 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7327B9">
        <w:t xml:space="preserve">” p. 68 of </w:t>
      </w:r>
      <w:r w:rsidR="004C7A72">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4C7A72">
        <w:fldChar w:fldCharType="separate"/>
      </w:r>
      <w:r w:rsidR="00710561">
        <w:rPr>
          <w:noProof/>
        </w:rPr>
        <w:t>[56]</w:t>
      </w:r>
      <w:r w:rsidR="004C7A72">
        <w:fldChar w:fldCharType="end"/>
      </w:r>
      <w:r w:rsidR="000F19A6">
        <w:t>, my emphasis</w:t>
      </w:r>
      <w:r w:rsidR="007327B9">
        <w:t xml:space="preserve">. </w:t>
      </w:r>
      <w:r w:rsidR="009E093B">
        <w:t xml:space="preserve">“Hole is a quasi-particle, like the electron, but of opposite charge; it corresponds to the absence of an electron from a single particle state that lies just below the Fermi level” p. 68 of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p>
    <w:p w:rsidR="00261000" w:rsidRDefault="004F372F" w:rsidP="00C96754">
      <w:pPr>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6C343A"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F95415">
      <w:pPr>
        <w:spacing w:before="120"/>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C96754">
      <w:pPr>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7A41B3">
      <w:pPr>
        <w:ind w:firstLine="81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w:t>
      </w:r>
      <w:r w:rsidR="00DA0467">
        <w:lastRenderedPageBreak/>
        <w:t>by quasi-particles moving in a mean field</w:t>
      </w:r>
      <w:r>
        <w:t xml:space="preserve">. </w:t>
      </w:r>
      <w:r w:rsidR="00DA0467">
        <w:t xml:space="preserve">Treatment of distortions of the electric field of all the atoms in the macroscopic device is not needed. </w:t>
      </w:r>
    </w:p>
    <w:p w:rsidR="005448C4" w:rsidRDefault="007A41B3" w:rsidP="007A41B3">
      <w:pPr>
        <w:ind w:firstLine="81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 </w:instrText>
      </w:r>
      <w:r w:rsidR="00AB4239">
        <w:fldChar w:fldCharType="begin">
          <w:fldData xml:space="preserve">PEVuZE5vdGU+PENpdGU+PEF1dGhvcj5FaXNlbmJlcmc8L0F1dGhvcj48WWVhcj4yMDExPC9ZZWFy
PjxSZWNOdW0+MTQ3MDA8L1JlY051bT48RGlzcGxheVRleHQ+WzE0LCAyNV08L0Rpc3BsYXlUZXh0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AB4239">
        <w:instrText xml:space="preserve"> ADDIN EN.CITE.DATA </w:instrText>
      </w:r>
      <w:r w:rsidR="00AB4239">
        <w:fldChar w:fldCharType="end"/>
      </w:r>
      <w:r w:rsidR="004C7A72">
        <w:fldChar w:fldCharType="separate"/>
      </w:r>
      <w:r w:rsidR="00AB4239">
        <w:rPr>
          <w:noProof/>
        </w:rPr>
        <w:t>[14,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485059" w:rsidRDefault="0072565C" w:rsidP="00F95415">
      <w:pPr>
        <w:spacing w:before="120"/>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843F04">
      <w:pPr>
        <w:ind w:firstLine="810"/>
        <w:jc w:val="both"/>
      </w:pPr>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is </w:t>
      </w:r>
      <w:r w:rsidR="00E301A8">
        <w:t>scaled down dramatically</w:t>
      </w:r>
      <w:r w:rsidR="00524850">
        <w:t xml:space="preserve"> in 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843F04">
      <w:pPr>
        <w:ind w:firstLine="810"/>
        <w:jc w:val="both"/>
      </w:pPr>
      <w:r>
        <w:t>Devices of nanotechnology need to be robust, I believe, before they will be used extensively.</w:t>
      </w:r>
    </w:p>
    <w:p w:rsidR="00843F04" w:rsidRDefault="00843F04" w:rsidP="00F95415">
      <w:pPr>
        <w:spacing w:before="120"/>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95415">
      <w:pPr>
        <w:spacing w:before="120"/>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and from</w:t>
      </w:r>
      <w:r w:rsidR="00397B81">
        <w:t xml:space="preserve"> </w:t>
      </w:r>
      <w:r>
        <w:t>values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654C81">
      <w:pPr>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654C81">
      <w:pPr>
        <w:jc w:val="both"/>
      </w:pPr>
      <w:r>
        <w:lastRenderedPageBreak/>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he device works nearly 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F95415">
      <w:pPr>
        <w:spacing w:before="120"/>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long(ish) times, say times longer than 10</w:t>
      </w:r>
      <w:r w:rsidR="00305CAE">
        <w:rPr>
          <w:vertAlign w:val="superscript"/>
        </w:rPr>
        <w:t>-5</w:t>
      </w:r>
      <w:r w:rsidR="00305CAE">
        <w:t xml:space="preserve"> sec. </w:t>
      </w:r>
    </w:p>
    <w:p w:rsidR="00A317B3" w:rsidRDefault="00305CAE" w:rsidP="00DA6FC3">
      <w:pPr>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sidRPr="009132AB">
        <w:t xml:space="preserve">twisted </w:t>
      </w:r>
      <w:r>
        <w:t>pairs, each made itself of many very fine wires.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F95415">
      <w:pPr>
        <w:spacing w:before="120"/>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D73A9C">
      <w:pPr>
        <w:jc w:val="both"/>
      </w:pPr>
      <w:r>
        <w:t xml:space="preserve">Again, charge movement is an abstraction, different at different times in one device, </w:t>
      </w:r>
      <w:r w:rsidR="003C08F5">
        <w:t>as well as</w:t>
      </w:r>
      <w:r>
        <w:t xml:space="preserve"> different in different devices.</w:t>
      </w:r>
    </w:p>
    <w:p w:rsidR="00A317B3" w:rsidRDefault="00A317B3" w:rsidP="00F95415">
      <w:pPr>
        <w:spacing w:before="120"/>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F95415">
      <w:pPr>
        <w:spacing w:before="120"/>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F95415">
      <w:pPr>
        <w:spacing w:before="120"/>
        <w:ind w:firstLine="0"/>
        <w:jc w:val="both"/>
      </w:pPr>
      <w:r w:rsidRPr="00DF049A">
        <w:rPr>
          <w:b/>
          <w:u w:val="single"/>
        </w:rPr>
        <w:lastRenderedPageBreak/>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w:t>
      </w:r>
      <w:r w:rsidR="0048538F">
        <w:t>seen when</w:t>
      </w:r>
      <w:r w:rsidR="00675785">
        <w:t xml:space="preserve">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9F16CE">
      <w:pPr>
        <w:spacing w:line="280" w:lineRule="exact"/>
        <w:jc w:val="both"/>
      </w:pPr>
      <w:r>
        <w:t xml:space="preserve">Science often contains mysteries that cannot be understood </w:t>
      </w:r>
      <w:r w:rsidR="003962F9">
        <w:t>and</w:t>
      </w:r>
      <w:r w:rsidR="00357AC9" w:rsidRPr="00357AC9">
        <w:t xml:space="preserve"> </w:t>
      </w:r>
      <w:r w:rsidR="00357AC9">
        <w:t>explanations that cannot be visualized.</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w:t>
      </w:r>
      <w:r w:rsidR="006F36F3">
        <w:t xml:space="preserve">locations </w:t>
      </w:r>
      <w:r w:rsidR="006F36F3" w:rsidRPr="006F36F3">
        <w:rPr>
          <w:position w:val="-6"/>
        </w:rPr>
        <w:object w:dxaOrig="180" w:dyaOrig="220">
          <v:shape id="_x0000_i1051" type="#_x0000_t75" style="width:8.85pt;height:10.85pt" o:ole="">
            <v:imagedata r:id="rId86" o:title=""/>
          </v:shape>
          <o:OLEObject Type="Embed" ProgID="Equation.DSMT4" ShapeID="_x0000_i1051" DrawAspect="Content" ObjectID="_1482849813" r:id="rId87"/>
        </w:object>
      </w:r>
      <w:r w:rsidR="00357AC9">
        <w:t xml:space="preserve"> move at constant velocity</w:t>
      </w:r>
      <w:r w:rsidR="006F36F3">
        <w:t xml:space="preserve"> </w:t>
      </w:r>
      <w:r w:rsidR="006F36F3" w:rsidRPr="006F36F3">
        <w:rPr>
          <w:position w:val="-12"/>
        </w:rPr>
        <w:object w:dxaOrig="580" w:dyaOrig="360">
          <v:shape id="_x0000_i1052" type="#_x0000_t75" style="width:28.95pt;height:18.1pt" o:ole="">
            <v:imagedata r:id="rId88" o:title=""/>
          </v:shape>
          <o:OLEObject Type="Embed" ProgID="Equation.DSMT4" ShapeID="_x0000_i1052" DrawAspect="Content" ObjectID="_1482849814" r:id="rId89"/>
        </w:object>
      </w:r>
      <w:r w:rsidR="00357AC9">
        <w:t>—special relativity</w:t>
      </w:r>
      <w:r w:rsidR="00794689">
        <w:t>—</w:t>
      </w:r>
      <w:r w:rsidR="00357AC9">
        <w:t>or at constant acceleration</w:t>
      </w:r>
      <w:r w:rsidR="006F36F3">
        <w:t xml:space="preserve"> </w:t>
      </w:r>
      <w:bookmarkStart w:id="10" w:name="_Hlk409071332"/>
      <w:r w:rsidR="009F16CE" w:rsidRPr="006F36F3">
        <w:rPr>
          <w:position w:val="-12"/>
        </w:rPr>
        <w:object w:dxaOrig="760" w:dyaOrig="380">
          <v:shape id="_x0000_i1083" type="#_x0000_t75" style="width:38.2pt;height:19.3pt" o:ole="">
            <v:imagedata r:id="rId90" o:title=""/>
          </v:shape>
          <o:OLEObject Type="Embed" ProgID="Equation.DSMT4" ShapeID="_x0000_i1083" DrawAspect="Content" ObjectID="_1482849815" r:id="rId91"/>
        </w:object>
      </w:r>
      <w:bookmarkEnd w:id="10"/>
      <w:r w:rsidR="006F36F3">
        <w:t xml:space="preserve"> </w:t>
      </w:r>
      <w:r w:rsidR="00357AC9">
        <w:t>—general relativity</w:t>
      </w:r>
      <w:r w:rsidR="00794689">
        <w:t>—</w:t>
      </w:r>
      <w:r w:rsidR="00357AC9">
        <w:t xml:space="preserve">but not when </w:t>
      </w:r>
      <w:r w:rsidR="00746FA8">
        <w:t>other time derivatives of location are constant</w:t>
      </w:r>
      <w:r w:rsidR="00357AC9">
        <w:t>, like a constant third der</w:t>
      </w:r>
      <w:r w:rsidR="00323B18">
        <w:t>i</w:t>
      </w:r>
      <w:r w:rsidR="00357AC9">
        <w:t>vativ</w:t>
      </w:r>
      <w:r w:rsidR="00357AC9" w:rsidRPr="006F36F3">
        <w:t>e</w:t>
      </w:r>
      <w:r w:rsidR="006F36F3">
        <w:t xml:space="preserve"> </w:t>
      </w:r>
      <w:r w:rsidR="009F16CE" w:rsidRPr="006F36F3">
        <w:rPr>
          <w:position w:val="-12"/>
        </w:rPr>
        <w:object w:dxaOrig="800" w:dyaOrig="380">
          <v:shape id="_x0000_i1082" type="#_x0000_t75" style="width:39.8pt;height:19.3pt" o:ole="">
            <v:imagedata r:id="rId92" o:title=""/>
          </v:shape>
          <o:OLEObject Type="Embed" ProgID="Equation.DSMT4" ShapeID="_x0000_i1082" DrawAspect="Content" ObjectID="_1482849816" r:id="rId93"/>
        </w:object>
      </w:r>
      <w:r w:rsidR="00357AC9">
        <w:t>?</w:t>
      </w:r>
      <w:r w:rsidR="003962F9">
        <w:t xml:space="preserve"> Consider Maxwell’s attempts to visualize his equations as properties of an ether</w:t>
      </w:r>
      <w:r>
        <w:t xml:space="preserve">. </w:t>
      </w:r>
      <w:r w:rsidR="00323B18">
        <w:t xml:space="preserve">As practical people, scientists cannot afford to just wait while we wonder. </w:t>
      </w:r>
      <w:r>
        <w:t xml:space="preserve">We wonder </w:t>
      </w:r>
      <w:r w:rsidRPr="00323B18">
        <w:rPr>
          <w:b/>
          <w:i/>
        </w:rPr>
        <w:t>and</w:t>
      </w:r>
      <w:r>
        <w:t xml:space="preserve"> move on</w:t>
      </w:r>
      <w:r w:rsidR="002A75FD">
        <w:t xml:space="preserve">, hoping our successors can do better than we have. </w:t>
      </w:r>
    </w:p>
    <w:p w:rsidR="00897AED" w:rsidRDefault="00E92DE1" w:rsidP="0065483E">
      <w:pPr>
        <w:jc w:val="both"/>
      </w:pPr>
      <w:r>
        <w:t xml:space="preserve">Biologists and engineers cannot </w:t>
      </w:r>
      <w:r w:rsidR="00896D09">
        <w:t>afford to</w:t>
      </w:r>
      <w:r>
        <w:t xml:space="preserve"> </w:t>
      </w:r>
      <w:r w:rsidR="00F74782">
        <w:t>ling</w:t>
      </w:r>
      <w:bookmarkStart w:id="11" w:name="_GoBack"/>
      <w:bookmarkEnd w:id="11"/>
      <w:r w:rsidR="00F74782">
        <w:t xml:space="preserve">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DeForest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F95415">
      <w:pPr>
        <w:spacing w:before="120"/>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827020">
      <w:pPr>
        <w:jc w:val="both"/>
      </w:pPr>
      <w:r>
        <w:t xml:space="preserve">In short or round(ish)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827020">
      <w:pPr>
        <w:jc w:val="both"/>
      </w:pPr>
      <w:r>
        <w:t xml:space="preserve">The flux coupling characteristic of active transport systems—including the coupled flows in chemi-osmotic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827020">
      <w:pPr>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meters. Macroscopic potentials modify atomic movements. Atomic movements create the macroscopic </w:t>
      </w:r>
      <w:r w:rsidR="00397B81">
        <w:t xml:space="preserve">electrical </w:t>
      </w:r>
      <w:r w:rsidR="006A3DCE">
        <w:t xml:space="preserve">potentials. </w:t>
      </w:r>
    </w:p>
    <w:p w:rsidR="00827020" w:rsidRDefault="006A3DCE" w:rsidP="00827020">
      <w:pPr>
        <w:jc w:val="both"/>
      </w:pPr>
      <w:r>
        <w:lastRenderedPageBreak/>
        <w:t>Equations of the electric field are true on all scales and so allow a unique linkage between models of atomic motion, protein behavior, and macroscopic propagation of electrical signals. I suspect linking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F95415">
      <w:pPr>
        <w:spacing w:before="120"/>
        <w:ind w:firstLine="0"/>
        <w:jc w:val="both"/>
      </w:pPr>
      <w:r w:rsidRPr="00765786">
        <w:rPr>
          <w:b/>
          <w:u w:val="single"/>
        </w:rPr>
        <w:t>Devices</w:t>
      </w:r>
      <w:r w:rsidR="007A2D02">
        <w:rPr>
          <w:b/>
          <w:u w:val="single"/>
        </w:rPr>
        <w:t xml:space="preserve">, effective </w:t>
      </w:r>
      <w:r w:rsidR="0014610B">
        <w:rPr>
          <w:b/>
          <w:u w:val="single"/>
        </w:rPr>
        <w:t>parameters</w:t>
      </w:r>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AB4239">
        <w:fldChar w:fldCharType="begin"/>
      </w:r>
      <w:r w:rsidR="00AB4239">
        <w:instrText xml:space="preserve"> ADDIN EN.CITE &lt;EndNote&gt;&lt;Cite&gt;&lt;Author&gt;Eisenberg&lt;/Author&gt;&lt;Year&gt;2014&lt;/Year&gt;&lt;RecNum&gt;25262&lt;/RecNum&gt;&lt;DisplayText&gt;[20, 21]&lt;/DisplayText&gt;&lt;record&gt;&lt;rec-number&gt;25262&lt;/rec-number&gt;&lt;foreign-keys&gt;&lt;key app="EN" db-id="s5rzxept6frddle9ft3pexxowspvpw5p2efx" timestamp="1421320171"&gt;25262&lt;/key&gt;&lt;/foreign-keys&gt;&lt;ref-type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1409.0243&lt;/secondary-title&gt;&lt;/titles&gt;&lt;periodical&gt;&lt;full-title&gt;Posted on arXiv.org with paper ID arXiv 1409.0243&lt;/full-title&gt;&lt;/periodical&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AB4239">
        <w:fldChar w:fldCharType="separate"/>
      </w:r>
      <w:r w:rsidR="00AB4239">
        <w:rPr>
          <w:noProof/>
        </w:rPr>
        <w:t>[20, 21]</w:t>
      </w:r>
      <w:r w:rsidR="00AB4239">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DF049A">
      <w:pPr>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DF049A">
      <w:pPr>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DF049A">
      <w:pPr>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DF049A">
      <w:pPr>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F95415">
      <w:pPr>
        <w:spacing w:before="120"/>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his in fact has been done for a very long time in the study of reactions at 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F2FD0">
      <w:pPr>
        <w:ind w:firstLine="0"/>
        <w:jc w:val="both"/>
      </w:pPr>
      <w:r>
        <w:tab/>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 are global and depend on current flow everywhere.</w:t>
      </w:r>
      <w:r w:rsidR="00EC33E4">
        <w:t xml:space="preserve"> The </w:t>
      </w:r>
      <w:r w:rsidR="00EC33E4">
        <w:lastRenderedPageBreak/>
        <w:t xml:space="preserve">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AB4239">
        <w:instrText xml:space="preserve"> ADDIN EN.CITE &lt;EndNote&gt;&lt;Cite&gt;&lt;Author&gt;Eisenberg&lt;/Author&gt;&lt;Year&gt;2011&lt;/Year&gt;&lt;RecNum&gt;14700&lt;/RecNum&gt;&lt;DisplayText&gt;[14]&lt;/DisplayText&gt;&lt;record&gt;&lt;rec-number&gt;14700&lt;/rec-number&gt;&lt;foreign-keys&gt;&lt;key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AB4239">
        <w:rPr>
          <w:noProof/>
        </w:rPr>
        <w:t>[14]</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F95415">
      <w:pPr>
        <w:spacing w:before="120"/>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F20770">
      <w:pPr>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2305E4">
      <w:pPr>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 </w:instrText>
      </w:r>
      <w:r w:rsidR="00F06EE6">
        <w:fldChar w:fldCharType="begin">
          <w:fldData xml:space="preserve">PEVuZE5vdGU+PENpdGU+PEF1dGhvcj5FaXNlbmJlcmc8L0F1dGhvcj48WWVhcj4yMDEzPC9ZZWFy
PjxSZWNOdW0+MjM2NTc8L1JlY051bT48RGlzcGxheVRleHQ+WzE1LCAxOSwgMzEsIDMyLCA1OC02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F06EE6">
        <w:instrText xml:space="preserve"> ADDIN EN.CITE.DATA </w:instrText>
      </w:r>
      <w:r w:rsidR="00F06EE6">
        <w:fldChar w:fldCharType="end"/>
      </w:r>
      <w:r w:rsidR="004C7A72">
        <w:fldChar w:fldCharType="separate"/>
      </w:r>
      <w:r w:rsidR="00F06EE6">
        <w:rPr>
          <w:noProof/>
        </w:rPr>
        <w:t>[15,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C50BAF" w:rsidRDefault="00165D17" w:rsidP="00165D17">
      <w:pPr>
        <w:jc w:val="both"/>
      </w:pPr>
      <w:r>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t xml:space="preserve"> </w:t>
      </w:r>
    </w:p>
    <w:p w:rsidR="00B77D8E" w:rsidRDefault="00B84C3C" w:rsidP="00F20770">
      <w:pPr>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 xml:space="preserve">from physical </w:t>
      </w:r>
      <w:r>
        <w:lastRenderedPageBreak/>
        <w:t>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B77D8E">
      <w:pPr>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F20770">
      <w:pPr>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F95415">
      <w:pPr>
        <w:spacing w:before="120"/>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F95415">
      <w:pPr>
        <w:spacing w:before="120"/>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EA4F2F">
      <w:pPr>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EA4F2F">
      <w:pPr>
        <w:jc w:val="both"/>
      </w:pPr>
      <w:r>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w:t>
      </w:r>
      <w:r w:rsidR="009D4131">
        <w:t xml:space="preserve">Fred Cohen and Eduardo Rios provided most useful criticisms and suggestions. Many thanks! </w:t>
      </w:r>
      <w:r w:rsidR="005202D2">
        <w:t>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E52A9E">
        <w:rPr>
          <w:rFonts w:ascii="Arial" w:hAnsi="Arial" w:cs="Arial"/>
          <w:b/>
          <w:sz w:val="28"/>
          <w:szCs w:val="28"/>
        </w:rPr>
        <w:lastRenderedPageBreak/>
        <w:t>Appendix</w:t>
      </w:r>
    </w:p>
    <w:p w:rsidR="00EF5FD3" w:rsidRDefault="00EF5FD3" w:rsidP="00E52A9E">
      <w:pPr>
        <w:ind w:firstLine="0"/>
        <w:jc w:val="center"/>
        <w:rPr>
          <w:rFonts w:ascii="Arial" w:hAnsi="Arial" w:cs="Arial"/>
          <w:b/>
          <w:sz w:val="28"/>
          <w:szCs w:val="28"/>
        </w:rPr>
      </w:pPr>
      <w:r>
        <w:rPr>
          <w:rFonts w:ascii="Arial" w:hAnsi="Arial" w:cs="Arial"/>
          <w:b/>
          <w:sz w:val="28"/>
          <w:szCs w:val="28"/>
        </w:rPr>
        <w:t>When does mass action conserve charge?</w:t>
      </w:r>
    </w:p>
    <w:p w:rsidR="00E52A9E" w:rsidRPr="00E52A9E" w:rsidRDefault="00EF5FD3" w:rsidP="00E52A9E">
      <w:pPr>
        <w:ind w:firstLine="0"/>
        <w:jc w:val="center"/>
        <w:rPr>
          <w:rFonts w:ascii="Arial" w:hAnsi="Arial" w:cs="Arial"/>
          <w:b/>
          <w:sz w:val="28"/>
          <w:szCs w:val="28"/>
        </w:rPr>
      </w:pPr>
      <w:r>
        <w:rPr>
          <w:rFonts w:ascii="Arial" w:hAnsi="Arial" w:cs="Arial"/>
          <w:b/>
          <w:sz w:val="28"/>
          <w:szCs w:val="28"/>
        </w:rPr>
        <w:t>What does unconserved charge do?</w:t>
      </w:r>
      <w:r w:rsidR="00AC2AE5">
        <w:rPr>
          <w:rFonts w:ascii="Arial" w:hAnsi="Arial" w:cs="Arial"/>
          <w:b/>
          <w:sz w:val="28"/>
          <w:szCs w:val="28"/>
        </w:rPr>
        <w:t xml:space="preserve"> </w:t>
      </w:r>
    </w:p>
    <w:p w:rsidR="00886B20" w:rsidRDefault="00886B20" w:rsidP="008C4812">
      <w:pPr>
        <w:ind w:firstLine="0"/>
      </w:pPr>
    </w:p>
    <w:p w:rsidR="00E52A9E" w:rsidRDefault="00E52A9E" w:rsidP="00E52A9E">
      <w:pPr>
        <w:spacing w:after="240"/>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E52A9E">
      <w:pPr>
        <w:spacing w:after="240"/>
        <w:ind w:firstLine="0"/>
        <w:jc w:val="both"/>
      </w:pPr>
      <w:r>
        <w:t xml:space="preserve">The difference in current shown in eq. </w:t>
      </w:r>
      <w:r>
        <w:fldChar w:fldCharType="begin"/>
      </w:r>
      <w:r>
        <w:instrText xml:space="preserve"> GOTOBUTTON ZEqnNum886007  \* MERGEFORMAT </w:instrText>
      </w:r>
      <w:r w:rsidR="00F758E9">
        <w:fldChar w:fldCharType="begin"/>
      </w:r>
      <w:r w:rsidR="00F758E9">
        <w:instrText xml:space="preserve"> REF ZEqnNum886007 \* Charformat \! \* MERGEFORMAT </w:instrText>
      </w:r>
      <w:r w:rsidR="00F758E9">
        <w:fldChar w:fldCharType="separate"/>
      </w:r>
      <w:r w:rsidR="00A2329E">
        <w:instrText>(9)</w:instrText>
      </w:r>
      <w:r w:rsidR="00F758E9">
        <w:fldChar w:fldCharType="end"/>
      </w:r>
      <w:r>
        <w:fldChar w:fldCharType="end"/>
      </w:r>
      <w:r>
        <w:t xml:space="preserve"> is the discontinuity of current, the violation of Kirchoff’s law of continuity of current flow.</w:t>
      </w:r>
    </w:p>
    <w:p w:rsidR="00E52A9E" w:rsidRDefault="00E52A9E" w:rsidP="00E52A9E">
      <w:pPr>
        <w:pStyle w:val="MTDisplayEquation"/>
        <w:tabs>
          <w:tab w:val="right" w:pos="10800"/>
        </w:tabs>
        <w:ind w:firstLine="0"/>
      </w:pPr>
      <w:r>
        <w:tab/>
      </w:r>
      <w:bookmarkStart w:id="12" w:name="_Hlk409080497"/>
      <w:r w:rsidRPr="00E52A9E">
        <w:rPr>
          <w:position w:val="-22"/>
        </w:rPr>
        <w:object w:dxaOrig="6800" w:dyaOrig="639">
          <v:shape id="_x0000_i1053" type="#_x0000_t75" style="width:339.9pt;height:31.8pt" o:ole="">
            <v:imagedata r:id="rId94" o:title=""/>
          </v:shape>
          <o:OLEObject Type="Embed" ProgID="Equation.DSMT4" ShapeID="_x0000_i1053" DrawAspect="Content" ObjectID="_1482849817" r:id="rId95"/>
        </w:object>
      </w:r>
      <w:bookmarkEnd w:id="12"/>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886007"/>
      <w:r>
        <w:instrText>(</w:instrText>
      </w:r>
      <w:fldSimple w:instr=" SEQ MTEqn \c \* Arabic \* MERGEFORMAT ">
        <w:r w:rsidR="00A2329E">
          <w:rPr>
            <w:noProof/>
          </w:rPr>
          <w:instrText>9</w:instrText>
        </w:r>
      </w:fldSimple>
      <w:r>
        <w:instrText>)</w:instrText>
      </w:r>
      <w:bookmarkEnd w:id="13"/>
      <w:r>
        <w:fldChar w:fldCharType="end"/>
      </w:r>
    </w:p>
    <w:p w:rsidR="0027699C" w:rsidRPr="0027699C" w:rsidRDefault="0027699C" w:rsidP="0027699C">
      <w:pPr>
        <w:ind w:firstLine="0"/>
        <w:jc w:val="both"/>
      </w:pPr>
      <w:r w:rsidRPr="0027699C">
        <w:rPr>
          <w:b/>
          <w:u w:val="single"/>
        </w:rPr>
        <w:t>Special Cases when both conservation laws are satisfied</w:t>
      </w:r>
      <w:r w:rsidRPr="0027699C">
        <w:rPr>
          <w:b/>
        </w:rPr>
        <w:t>.</w:t>
      </w:r>
      <w:r>
        <w:t xml:space="preserve"> When the </w:t>
      </w:r>
      <w:r w:rsidR="00736E51">
        <w:t>discontinuity</w:t>
      </w:r>
      <w:r>
        <w:t xml:space="preserve"> </w:t>
      </w:r>
      <w:r w:rsidRPr="0027699C">
        <w:rPr>
          <w:position w:val="-12"/>
        </w:rPr>
        <w:object w:dxaOrig="1500" w:dyaOrig="360">
          <v:shape id="_x0000_i1054" type="#_x0000_t75" style="width:74.8pt;height:18.1pt" o:ole="">
            <v:imagedata r:id="rId96" o:title=""/>
          </v:shape>
          <o:OLEObject Type="Embed" ProgID="Equation.DSMT4" ShapeID="_x0000_i1054" DrawAspect="Content" ObjectID="_1482849818" r:id="rId97"/>
        </w:object>
      </w:r>
      <w:r>
        <w:t xml:space="preserve"> in eq.</w:t>
      </w:r>
      <w:r>
        <w:fldChar w:fldCharType="begin"/>
      </w:r>
      <w:r>
        <w:instrText xml:space="preserve"> GOTOBUTTON ZEqnNum886007  \* MERGEFORMAT </w:instrText>
      </w:r>
      <w:r w:rsidR="00F758E9">
        <w:fldChar w:fldCharType="begin"/>
      </w:r>
      <w:r w:rsidR="00F758E9">
        <w:instrText xml:space="preserve"> REF ZEqnNum886007 \* Charformat \! \* MERGEFORMAT </w:instrText>
      </w:r>
      <w:r w:rsidR="00F758E9">
        <w:fldChar w:fldCharType="separate"/>
      </w:r>
      <w:r w:rsidR="00A2329E">
        <w:instrText>(9)</w:instrText>
      </w:r>
      <w:r w:rsidR="00F758E9">
        <w:fldChar w:fldCharType="end"/>
      </w:r>
      <w:r>
        <w:fldChar w:fldCharType="end"/>
      </w:r>
      <w:r>
        <w:t xml:space="preserve"> </w:t>
      </w:r>
      <w:r>
        <w:rPr>
          <w:rFonts w:cs="Times New Roman"/>
        </w:rPr>
        <w:t>−</w:t>
      </w:r>
      <w:r>
        <w:t xml:space="preserve"> </w:t>
      </w:r>
      <w:r>
        <w:fldChar w:fldCharType="begin"/>
      </w:r>
      <w:r>
        <w:instrText xml:space="preserve"> GOTOBUTTON ZEqnNum337077  \* MERGEFORMAT </w:instrText>
      </w:r>
      <w:r w:rsidR="00F758E9">
        <w:fldChar w:fldCharType="begin"/>
      </w:r>
      <w:r w:rsidR="00F758E9">
        <w:instrText xml:space="preserve"> REF ZEqnNum337077 \* Charformat \! \* MERGEFORMAT </w:instrText>
      </w:r>
      <w:r w:rsidR="00F758E9">
        <w:fldChar w:fldCharType="separate"/>
      </w:r>
      <w:r w:rsidR="00A2329E">
        <w:instrText>(12)</w:instrText>
      </w:r>
      <w:r w:rsidR="00F758E9">
        <w:fldChar w:fldCharType="end"/>
      </w:r>
      <w:r>
        <w:fldChar w:fldCharType="end"/>
      </w:r>
      <w:r>
        <w:t>, the law of mass action is consistent with Kirchoff’s current law and conservation of mass and conservation of charge are both satisfied.</w:t>
      </w:r>
    </w:p>
    <w:p w:rsidR="00736E51"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55" type="#_x0000_t75" style="width:55.1pt;height:18.1pt" o:ole="">
            <v:imagedata r:id="rId98" o:title=""/>
          </v:shape>
          <o:OLEObject Type="Embed" ProgID="Equation.DSMT4" ShapeID="_x0000_i1055" DrawAspect="Content" ObjectID="_1482849819" r:id="rId99"/>
        </w:object>
      </w:r>
      <w:r>
        <w:t xml:space="preserve"> here are </w:t>
      </w:r>
      <w:r w:rsidR="0056628B" w:rsidRPr="0056628B">
        <w:rPr>
          <w:position w:val="-14"/>
        </w:rPr>
        <w:object w:dxaOrig="1620" w:dyaOrig="400">
          <v:shape id="_x0000_i1056" type="#_x0000_t75" style="width:80.85pt;height:20.1pt" o:ole="">
            <v:imagedata r:id="rId100" o:title=""/>
          </v:shape>
          <o:OLEObject Type="Embed" ProgID="Equation.DSMT4" ShapeID="_x0000_i1056" DrawAspect="Content" ObjectID="_1482849820" r:id="rId101"/>
        </w:object>
      </w:r>
      <w:r w:rsidR="0027699C">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57" type="#_x0000_t75" style="width:387.35pt;height:39.8pt" o:ole="">
            <v:imagedata r:id="rId102" o:title=""/>
          </v:shape>
          <o:OLEObject Type="Embed" ProgID="Equation.DSMT4" ShapeID="_x0000_i1057" DrawAspect="Content" ObjectID="_1482849821" r:id="rId10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4" w:name="ZEqnNum280433"/>
      <w:r>
        <w:instrText>(</w:instrText>
      </w:r>
      <w:fldSimple w:instr=" SEQ MTEqn \c \* Arabic \* MERGEFORMAT ">
        <w:r w:rsidR="00A2329E">
          <w:rPr>
            <w:noProof/>
          </w:rPr>
          <w:instrText>10</w:instrText>
        </w:r>
      </w:fldSimple>
      <w:r>
        <w:instrText>)</w:instrText>
      </w:r>
      <w:bookmarkEnd w:id="14"/>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58" type="#_x0000_t75" style="width:382.95pt;height:41.05pt" o:ole="">
            <v:imagedata r:id="rId104" o:title=""/>
          </v:shape>
          <o:OLEObject Type="Embed" ProgID="Equation.DSMT4" ShapeID="_x0000_i1058" DrawAspect="Content" ObjectID="_1482849822" r:id="rId105"/>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5" w:name="ZEqnNum657580"/>
      <w:r>
        <w:instrText>(</w:instrText>
      </w:r>
      <w:fldSimple w:instr=" SEQ MTEqn \c \* Arabic \* MERGEFORMAT ">
        <w:r w:rsidR="00A2329E">
          <w:rPr>
            <w:noProof/>
          </w:rPr>
          <w:instrText>11</w:instrText>
        </w:r>
      </w:fldSimple>
      <w:r>
        <w:instrText>)</w:instrText>
      </w:r>
      <w:bookmarkEnd w:id="15"/>
      <w:r>
        <w:fldChar w:fldCharType="end"/>
      </w:r>
    </w:p>
    <w:p w:rsidR="00E52A9E" w:rsidRDefault="00E52A9E" w:rsidP="00E52A9E">
      <w:pPr>
        <w:keepNext/>
        <w:keepLines/>
        <w:widowControl w:val="0"/>
        <w:tabs>
          <w:tab w:val="right" w:pos="10080"/>
        </w:tabs>
        <w:ind w:left="1080" w:firstLine="0"/>
        <w:jc w:val="both"/>
      </w:pPr>
      <w:r>
        <w:t xml:space="preserve">In this special case of eq. </w:t>
      </w:r>
      <w:r>
        <w:fldChar w:fldCharType="begin"/>
      </w:r>
      <w:r>
        <w:instrText xml:space="preserve"> GOTOBUTTON ZEqnNum657580  \* MERGEFORMAT </w:instrText>
      </w:r>
      <w:r w:rsidR="00F758E9">
        <w:fldChar w:fldCharType="begin"/>
      </w:r>
      <w:r w:rsidR="00F758E9">
        <w:instrText xml:space="preserve"> REF ZEqnNum657580 \* Charformat \! \* MERGEFORMAT </w:instrText>
      </w:r>
      <w:r w:rsidR="00F758E9">
        <w:fldChar w:fldCharType="separate"/>
      </w:r>
      <w:r w:rsidR="00A2329E">
        <w:instrText>(11)</w:instrText>
      </w:r>
      <w:r w:rsidR="00F758E9">
        <w:fldChar w:fldCharType="end"/>
      </w:r>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59" type="#_x0000_t75" style="width:396.2pt;height:39.8pt" o:ole="">
            <v:imagedata r:id="rId106" o:title=""/>
          </v:shape>
          <o:OLEObject Type="Embed" ProgID="Equation.DSMT4" ShapeID="_x0000_i1059" DrawAspect="Content" ObjectID="_1482849823" r:id="rId107"/>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6" w:name="ZEqnNum337077"/>
      <w:r>
        <w:instrText>(</w:instrText>
      </w:r>
      <w:fldSimple w:instr=" SEQ MTEqn \c \* Arabic \* MERGEFORMAT ">
        <w:r w:rsidR="00A2329E">
          <w:rPr>
            <w:noProof/>
          </w:rPr>
          <w:instrText>12</w:instrText>
        </w:r>
      </w:fldSimple>
      <w:r>
        <w:instrText>)</w:instrText>
      </w:r>
      <w:bookmarkEnd w:id="16"/>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w:t>
      </w:r>
      <w:r w:rsidR="006146FF">
        <w:t xml:space="preserve">this </w:t>
      </w:r>
      <w:r>
        <w:t xml:space="preserve">special case of eq. </w:t>
      </w:r>
      <w:r>
        <w:fldChar w:fldCharType="begin"/>
      </w:r>
      <w:r>
        <w:instrText xml:space="preserve"> GOTOBUTTON ZEqnNum337077  \* MERGEFORMAT </w:instrText>
      </w:r>
      <w:r w:rsidR="00F758E9">
        <w:fldChar w:fldCharType="begin"/>
      </w:r>
      <w:r w:rsidR="00F758E9">
        <w:instrText xml:space="preserve"> REF ZEqnNum337077 \* Charformat \! \* MERGEFORMAT </w:instrText>
      </w:r>
      <w:r w:rsidR="00F758E9">
        <w:fldChar w:fldCharType="separate"/>
      </w:r>
      <w:r w:rsidR="00A2329E">
        <w:instrText>(12)</w:instrText>
      </w:r>
      <w:r w:rsidR="00F758E9">
        <w:fldChar w:fldCharType="end"/>
      </w:r>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322342" w:rsidP="00E52A9E">
      <w:pPr>
        <w:spacing w:before="240" w:after="240"/>
        <w:ind w:firstLine="0"/>
        <w:jc w:val="both"/>
      </w:pPr>
      <w:r>
        <w:rPr>
          <w:b/>
          <w:u w:val="single"/>
        </w:rPr>
        <w:t>A</w:t>
      </w:r>
      <w:r w:rsidR="00E52A9E" w:rsidRPr="00A7193D">
        <w:rPr>
          <w:b/>
          <w:u w:val="single"/>
        </w:rPr>
        <w:t xml:space="preserve">symmetry of parameters </w:t>
      </w:r>
      <w:r w:rsidR="00E52A9E">
        <w:rPr>
          <w:b/>
          <w:u w:val="single"/>
        </w:rPr>
        <w:t>violates conservation of charge</w:t>
      </w:r>
      <w:r w:rsidR="00E52A9E" w:rsidRPr="00993E29">
        <w:t xml:space="preserve"> and produces discontinuity of current</w:t>
      </w:r>
      <w:r>
        <w:t>, it seems safe to say.</w:t>
      </w:r>
    </w:p>
    <w:p w:rsidR="00E52A9E" w:rsidRPr="00C6297A" w:rsidRDefault="00E52A9E" w:rsidP="00E52A9E">
      <w:pPr>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Pr="00E52A9E">
        <w:rPr>
          <w:position w:val="-12"/>
        </w:rPr>
        <w:object w:dxaOrig="2160" w:dyaOrig="360">
          <v:shape id="_x0000_i1060" type="#_x0000_t75" style="width:108.2pt;height:18.1pt" o:ole="">
            <v:imagedata r:id="rId108" o:title=""/>
          </v:shape>
          <o:OLEObject Type="Embed" ProgID="Equation.DSMT4" ShapeID="_x0000_i1060" DrawAspect="Content" ObjectID="_1482849824" r:id="rId109"/>
        </w:object>
      </w:r>
      <w:r>
        <w:t xml:space="preserve"> or numerically </w:t>
      </w:r>
      <w:r w:rsidRPr="00E52A9E">
        <w:rPr>
          <w:position w:val="-18"/>
        </w:rPr>
        <w:object w:dxaOrig="5620" w:dyaOrig="499">
          <v:shape id="_x0000_i1061" type="#_x0000_t75" style="width:281.15pt;height:24.95pt" o:ole="">
            <v:imagedata r:id="rId110" o:title=""/>
          </v:shape>
          <o:OLEObject Type="Embed" ProgID="Equation.DSMT4" ShapeID="_x0000_i1061" DrawAspect="Content" ObjectID="_1482849825" r:id="rId111"/>
        </w:object>
      </w:r>
      <w:r>
        <w:t xml:space="preserve"> where </w:t>
      </w:r>
      <w:r w:rsidRPr="00E52A9E">
        <w:rPr>
          <w:position w:val="-12"/>
        </w:rPr>
        <w:object w:dxaOrig="279" w:dyaOrig="360">
          <v:shape id="_x0000_i1062" type="#_x0000_t75" style="width:14.1pt;height:18.1pt" o:ole="">
            <v:imagedata r:id="rId112" o:title=""/>
          </v:shape>
          <o:OLEObject Type="Embed" ProgID="Equation.DSMT4" ShapeID="_x0000_i1062" DrawAspect="Content" ObjectID="_1482849826" r:id="rId113"/>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Pr="00E52A9E">
        <w:rPr>
          <w:position w:val="-12"/>
        </w:rPr>
        <w:object w:dxaOrig="1719" w:dyaOrig="360">
          <v:shape id="_x0000_i1063" type="#_x0000_t75" style="width:86.1pt;height:18.1pt" o:ole="">
            <v:imagedata r:id="rId114" o:title=""/>
          </v:shape>
          <o:OLEObject Type="Embed" ProgID="Equation.DSMT4" ShapeID="_x0000_i1063" DrawAspect="Content" ObjectID="_1482849827" r:id="rId115"/>
        </w:object>
      </w:r>
      <w:r>
        <w:t xml:space="preserve"> The discontinuity in current lasting for a second would produce a voltage of </w:t>
      </w:r>
      <w:r w:rsidRPr="00E52A9E">
        <w:rPr>
          <w:position w:val="-20"/>
        </w:rPr>
        <w:object w:dxaOrig="4099" w:dyaOrig="540">
          <v:shape id="_x0000_i1064" type="#_x0000_t75" style="width:205.15pt;height:26.95pt" o:ole="">
            <v:imagedata r:id="rId116" o:title=""/>
          </v:shape>
          <o:OLEObject Type="Embed" ProgID="Equation.DSMT4" ShapeID="_x0000_i1064" DrawAspect="Content" ObjectID="_1482849828" r:id="rId117"/>
        </w:object>
      </w:r>
      <w:r>
        <w:t xml:space="preserve"> volts.</w:t>
      </w:r>
    </w:p>
    <w:p w:rsidR="00E52A9E" w:rsidRDefault="00E52A9E" w:rsidP="00E52A9E">
      <w:pPr>
        <w:jc w:val="both"/>
      </w:pPr>
      <w:r>
        <w:t xml:space="preserve">Of course, 1 second is a long time for current to flow. If current flowed on a biological time scale, for 1 msec in a structure 1 nm in radius, with dielectric coefficient 80, the electrical potential would be much less, ‘only’ </w:t>
      </w:r>
      <w:r w:rsidRPr="00E52A9E">
        <w:rPr>
          <w:position w:val="-12"/>
        </w:rPr>
        <w:object w:dxaOrig="859" w:dyaOrig="440">
          <v:shape id="_x0000_i1065" type="#_x0000_t75" style="width:43.05pt;height:22.1pt" o:ole="">
            <v:imagedata r:id="rId118" o:title=""/>
          </v:shape>
          <o:OLEObject Type="Embed" ProgID="Equation.DSMT4" ShapeID="_x0000_i1065" DrawAspect="Content" ObjectID="_1482849829" r:id="rId119"/>
        </w:object>
      </w:r>
      <w:r>
        <w:t xml:space="preserve"> volts. Current flow of even a picosecond, would produce some thousands of volts.</w:t>
      </w:r>
      <w:r w:rsidRPr="002D29A5">
        <w:t xml:space="preserve"> </w:t>
      </w:r>
    </w:p>
    <w:p w:rsidR="00E52A9E" w:rsidRDefault="00E52A9E" w:rsidP="00E52A9E">
      <w:pPr>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66" type="#_x0000_t75" style="width:53.9pt;height:30.15pt" o:ole="">
            <v:imagedata r:id="rId120" o:title=""/>
          </v:shape>
          <o:OLEObject Type="Embed" ProgID="Equation.DSMT4" ShapeID="_x0000_i1066" DrawAspect="Content" ObjectID="_1482849830" r:id="rId121"/>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2329E">
          <w:rPr>
            <w:noProof/>
          </w:rPr>
          <w:instrText>13</w:instrText>
        </w:r>
      </w:fldSimple>
      <w:r>
        <w:instrText>)</w:instrText>
      </w:r>
      <w:r>
        <w:fldChar w:fldCharType="end"/>
      </w:r>
    </w:p>
    <w:p w:rsidR="00E52A9E" w:rsidRDefault="00E52A9E" w:rsidP="00E52A9E">
      <w:pPr>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r w:rsidR="00F758E9">
        <w:fldChar w:fldCharType="begin"/>
      </w:r>
      <w:r w:rsidR="00F758E9">
        <w:instrText xml:space="preserve"> REF ZEqnNum657580 \* Charformat \! \* MERGEFORMAT </w:instrText>
      </w:r>
      <w:r w:rsidR="00F758E9">
        <w:fldChar w:fldCharType="separate"/>
      </w:r>
      <w:r w:rsidR="00A2329E">
        <w:instrText>(11)</w:instrText>
      </w:r>
      <w:r w:rsidR="00F758E9">
        <w:fldChar w:fldCharType="end"/>
      </w:r>
      <w:r>
        <w:fldChar w:fldCharType="end"/>
      </w:r>
      <w:r>
        <w:t xml:space="preserve">, labelled </w:t>
      </w:r>
      <w:r w:rsidRPr="00585C4A">
        <w:rPr>
          <w:b/>
          <w:i/>
        </w:rPr>
        <w:t>A*</w:t>
      </w:r>
      <w:r>
        <w:t>, we can estimate how quickly that discontinuity of current would change the potential</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36"/>
        </w:rPr>
        <w:object w:dxaOrig="6840" w:dyaOrig="880">
          <v:shape id="_x0000_i1067" type="#_x0000_t75" style="width:341.9pt;height:43.85pt" o:ole="">
            <v:imagedata r:id="rId122" o:title=""/>
          </v:shape>
          <o:OLEObject Type="Embed" ProgID="Equation.DSMT4" ShapeID="_x0000_i1067" DrawAspect="Content" ObjectID="_1482849831" r:id="rId12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2329E">
          <w:rPr>
            <w:noProof/>
          </w:rPr>
          <w:instrText>14</w:instrText>
        </w:r>
      </w:fldSimple>
      <w:r>
        <w:instrText>)</w:instrText>
      </w:r>
      <w:r>
        <w:fldChar w:fldCharType="end"/>
      </w:r>
    </w:p>
    <w:p w:rsidR="00E52A9E" w:rsidRDefault="00E52A9E" w:rsidP="00E52A9E">
      <w:pPr>
        <w:ind w:firstLine="0"/>
        <w:jc w:val="both"/>
      </w:pPr>
      <w:r>
        <w:t xml:space="preserve">For a capacitor 1 nm in diameter with a dielectric of 80 and a capacitance of 8.9 </w:t>
      </w:r>
      <w:r>
        <w:rPr>
          <w:rFonts w:cs="Times New Roman"/>
        </w:rPr>
        <w:t>×</w:t>
      </w:r>
      <w:r>
        <w:t>10</w:t>
      </w:r>
      <w:r>
        <w:rPr>
          <w:vertAlign w:val="superscript"/>
        </w:rPr>
        <w:t>-18</w:t>
      </w:r>
      <w:r>
        <w:t xml:space="preserve"> farads (see above) </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22"/>
        </w:rPr>
        <w:object w:dxaOrig="4920" w:dyaOrig="600">
          <v:shape id="_x0000_i1068" type="#_x0000_t75" style="width:246.15pt;height:30.15pt" o:ole="">
            <v:imagedata r:id="rId124" o:title=""/>
          </v:shape>
          <o:OLEObject Type="Embed" ProgID="Equation.DSMT4" ShapeID="_x0000_i1068" DrawAspect="Content" ObjectID="_1482849832" r:id="rId125"/>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A2329E">
          <w:rPr>
            <w:noProof/>
          </w:rPr>
          <w:instrText>15</w:instrText>
        </w:r>
      </w:fldSimple>
      <w:r>
        <w:instrText>)</w:instrText>
      </w:r>
      <w:r>
        <w:fldChar w:fldCharType="end"/>
      </w:r>
    </w:p>
    <w:p w:rsidR="00E52A9E" w:rsidRDefault="00E52A9E" w:rsidP="00E52A9E">
      <w:r>
        <w:t>In other words, the breakdown voltage (~</w:t>
      </w:r>
      <w:r w:rsidRPr="00BE68C2">
        <w:rPr>
          <w:sz w:val="16"/>
          <w:szCs w:val="16"/>
        </w:rPr>
        <w:t> </w:t>
      </w:r>
      <w:r>
        <w:t xml:space="preserve">0.2 volts) of membranes and proteins would be reached in </w:t>
      </w:r>
      <w:r w:rsidRPr="00E52A9E">
        <w:rPr>
          <w:position w:val="-20"/>
        </w:rPr>
        <w:object w:dxaOrig="4280" w:dyaOrig="540">
          <v:shape id="_x0000_i1069" type="#_x0000_t75" style="width:214pt;height:26.95pt" o:ole="">
            <v:imagedata r:id="rId126" o:title=""/>
          </v:shape>
          <o:OLEObject Type="Embed" ProgID="Equation.DSMT4" ShapeID="_x0000_i1069" DrawAspect="Content" ObjectID="_1482849833" r:id="rId127"/>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jc w:val="both"/>
      </w:pPr>
      <w:r>
        <w:lastRenderedPageBreak/>
        <w:t xml:space="preserve"> </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E52A9E" w:rsidRDefault="00E52A9E" w:rsidP="008C4812">
      <w:pPr>
        <w:ind w:firstLine="0"/>
      </w:pPr>
    </w:p>
    <w:p w:rsidR="00E52A9E" w:rsidRDefault="00E52A9E" w:rsidP="008C4812">
      <w:pPr>
        <w:ind w:firstLine="0"/>
      </w:pP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F06EE6" w:rsidRPr="00F06EE6" w:rsidRDefault="00A37CC4" w:rsidP="00F06EE6">
      <w:pPr>
        <w:pStyle w:val="EndNoteBibliography"/>
        <w:ind w:left="720" w:hanging="720"/>
      </w:pPr>
      <w:r>
        <w:fldChar w:fldCharType="begin"/>
      </w:r>
      <w:r>
        <w:instrText xml:space="preserve"> ADDIN EN.REFLIST </w:instrText>
      </w:r>
      <w:r>
        <w:fldChar w:fldCharType="separate"/>
      </w:r>
      <w:r w:rsidR="00F06EE6" w:rsidRPr="00F06EE6">
        <w:t>1.</w:t>
      </w:r>
      <w:r w:rsidR="00F06EE6" w:rsidRPr="00F06EE6">
        <w:tab/>
        <w:t>Barcilon, V., D. Chen, R.S. Eisenberg, and M. Ratner, Barrier crossing with concentration boundary conditions in biological channels and chemical reactions</w:t>
      </w:r>
      <w:r w:rsidR="00F06EE6" w:rsidRPr="00F06EE6">
        <w:rPr>
          <w:i/>
        </w:rPr>
        <w:t>.</w:t>
      </w:r>
      <w:r w:rsidR="00F06EE6" w:rsidRPr="00F06EE6">
        <w:t xml:space="preserve"> J. Chem. Phys., 1993. </w:t>
      </w:r>
      <w:r w:rsidR="00F06EE6" w:rsidRPr="00F06EE6">
        <w:rPr>
          <w:b/>
        </w:rPr>
        <w:t>98</w:t>
      </w:r>
      <w:r w:rsidR="00F06EE6" w:rsidRPr="00F06EE6">
        <w:t>: p. 1193–1211.</w:t>
      </w:r>
    </w:p>
    <w:p w:rsidR="00F06EE6" w:rsidRPr="00F06EE6" w:rsidRDefault="00F06EE6" w:rsidP="00F06EE6">
      <w:pPr>
        <w:pStyle w:val="EndNoteBibliography"/>
        <w:ind w:left="720" w:hanging="720"/>
      </w:pPr>
      <w:r w:rsidRPr="00F06EE6">
        <w:t>2.</w:t>
      </w:r>
      <w:r w:rsidRPr="00F06EE6">
        <w:tab/>
        <w:t xml:space="preserve">Bard, A.J. and L.R. Faulkner, </w:t>
      </w:r>
      <w:r w:rsidRPr="00F06EE6">
        <w:rPr>
          <w:i/>
        </w:rPr>
        <w:t xml:space="preserve">Electrochemical Methods: Fundamentals and Applications. </w:t>
      </w:r>
      <w:r w:rsidRPr="00F06EE6">
        <w:t>. 2nd Edition ed. 2000, New York: John Wiley &amp; Sons.</w:t>
      </w:r>
    </w:p>
    <w:p w:rsidR="00F06EE6" w:rsidRPr="00F06EE6" w:rsidRDefault="00F06EE6" w:rsidP="00F06EE6">
      <w:pPr>
        <w:pStyle w:val="EndNoteBibliography"/>
        <w:ind w:left="720" w:hanging="720"/>
      </w:pPr>
      <w:r w:rsidRPr="00F06EE6">
        <w:t>3.</w:t>
      </w:r>
      <w:r w:rsidRPr="00F06EE6">
        <w:tab/>
        <w:t xml:space="preserve">Barratt, J.-L. and J.-P. Hansen, </w:t>
      </w:r>
      <w:r w:rsidRPr="00F06EE6">
        <w:rPr>
          <w:i/>
        </w:rPr>
        <w:t>Basic concepts for simple and complex liquids</w:t>
      </w:r>
      <w:r w:rsidRPr="00F06EE6">
        <w:t>. Cambridge University Press, Mar 1, 2003 - Science - 296 pages. 2003: Cambridge University Press. 296.</w:t>
      </w:r>
    </w:p>
    <w:p w:rsidR="00F06EE6" w:rsidRPr="00F06EE6" w:rsidRDefault="00F06EE6" w:rsidP="00F06EE6">
      <w:pPr>
        <w:pStyle w:val="EndNoteBibliography"/>
        <w:ind w:left="720" w:hanging="720"/>
      </w:pPr>
      <w:r w:rsidRPr="00F06EE6">
        <w:t>4.</w:t>
      </w:r>
      <w:r w:rsidRPr="00F06EE6">
        <w:tab/>
        <w:t xml:space="preserve">Barthel, J., H. Krienke, and W. Kunz, </w:t>
      </w:r>
      <w:r w:rsidRPr="00F06EE6">
        <w:rPr>
          <w:i/>
        </w:rPr>
        <w:t>Physical Chemistry of Electrolyte Solutions: Modern Aspects</w:t>
      </w:r>
      <w:r w:rsidRPr="00F06EE6">
        <w:t>. 1998, New York: Springer.</w:t>
      </w:r>
    </w:p>
    <w:p w:rsidR="00F06EE6" w:rsidRPr="00F06EE6" w:rsidRDefault="00F06EE6" w:rsidP="00F06EE6">
      <w:pPr>
        <w:pStyle w:val="EndNoteBibliography"/>
        <w:ind w:left="720" w:hanging="720"/>
      </w:pPr>
      <w:r w:rsidRPr="00F06EE6">
        <w:t>5.</w:t>
      </w:r>
      <w:r w:rsidRPr="00F06EE6">
        <w:tab/>
        <w:t>Bazant, M.Z., K. Thornton, and A. Ajdari, Diffuse-charge dynamics in electrochemical systems</w:t>
      </w:r>
      <w:r w:rsidRPr="00F06EE6">
        <w:rPr>
          <w:i/>
        </w:rPr>
        <w:t>.</w:t>
      </w:r>
      <w:r w:rsidRPr="00F06EE6">
        <w:t xml:space="preserve"> Physical Review E, 2004. </w:t>
      </w:r>
      <w:r w:rsidRPr="00F06EE6">
        <w:rPr>
          <w:b/>
        </w:rPr>
        <w:t>70</w:t>
      </w:r>
      <w:r w:rsidRPr="00F06EE6">
        <w:t>: p. 021506.</w:t>
      </w:r>
    </w:p>
    <w:p w:rsidR="00F06EE6" w:rsidRPr="00F06EE6" w:rsidRDefault="00F06EE6" w:rsidP="00F06EE6">
      <w:pPr>
        <w:pStyle w:val="EndNoteBibliography"/>
        <w:ind w:left="720" w:hanging="720"/>
      </w:pPr>
      <w:r w:rsidRPr="00F06EE6">
        <w:t>6.</w:t>
      </w:r>
      <w:r w:rsidRPr="00F06EE6">
        <w:tab/>
        <w:t>Boda, D., Monte Carlo Simulation of Electrolyte Solutions in biology: in and out of equilibrium</w:t>
      </w:r>
      <w:r w:rsidRPr="00F06EE6">
        <w:rPr>
          <w:i/>
        </w:rPr>
        <w:t>.</w:t>
      </w:r>
      <w:r w:rsidRPr="00F06EE6">
        <w:t xml:space="preserve"> Annual Review of Compuational Chemistry, 2014. </w:t>
      </w:r>
      <w:r w:rsidRPr="00F06EE6">
        <w:rPr>
          <w:b/>
        </w:rPr>
        <w:t>10</w:t>
      </w:r>
      <w:r w:rsidRPr="00F06EE6">
        <w:t>: p. 127-164.</w:t>
      </w:r>
    </w:p>
    <w:p w:rsidR="00F06EE6" w:rsidRPr="00F06EE6" w:rsidRDefault="00F06EE6" w:rsidP="00F06EE6">
      <w:pPr>
        <w:pStyle w:val="EndNoteBibliography"/>
        <w:ind w:left="720" w:hanging="720"/>
      </w:pPr>
      <w:r w:rsidRPr="00F06EE6">
        <w:t>7.</w:t>
      </w:r>
      <w:r w:rsidRPr="00F06EE6">
        <w:tab/>
        <w:t>Burger, M., Inverse problems in ion channel modelling</w:t>
      </w:r>
      <w:r w:rsidRPr="00F06EE6">
        <w:rPr>
          <w:i/>
        </w:rPr>
        <w:t>.</w:t>
      </w:r>
      <w:r w:rsidRPr="00F06EE6">
        <w:t xml:space="preserve"> Inverse Problems, 2011. </w:t>
      </w:r>
      <w:r w:rsidRPr="00F06EE6">
        <w:rPr>
          <w:b/>
        </w:rPr>
        <w:t>27</w:t>
      </w:r>
      <w:r w:rsidRPr="00F06EE6">
        <w:t>(8): p.</w:t>
      </w:r>
      <w:r w:rsidR="00AD7EFF">
        <w:t> </w:t>
      </w:r>
      <w:r w:rsidRPr="00F06EE6">
        <w:t>083001.</w:t>
      </w:r>
    </w:p>
    <w:p w:rsidR="00F06EE6" w:rsidRPr="00F06EE6" w:rsidRDefault="00F06EE6" w:rsidP="00F06EE6">
      <w:pPr>
        <w:pStyle w:val="EndNoteBibliography"/>
        <w:ind w:left="720" w:hanging="720"/>
      </w:pPr>
      <w:r w:rsidRPr="00F06EE6">
        <w:t>8.</w:t>
      </w:r>
      <w:r w:rsidRPr="00F06EE6">
        <w:tab/>
        <w:t>Coalson, R.D. and M.G. Kurnikova, Poisson-Nernst-Planck theory approach to the calculation of current through biological ion channels</w:t>
      </w:r>
      <w:r w:rsidRPr="00F06EE6">
        <w:rPr>
          <w:i/>
        </w:rPr>
        <w:t>.</w:t>
      </w:r>
      <w:r w:rsidRPr="00F06EE6">
        <w:t xml:space="preserve"> IEEE Trans Nanobioscience, 2005. </w:t>
      </w:r>
      <w:r w:rsidRPr="00F06EE6">
        <w:rPr>
          <w:b/>
        </w:rPr>
        <w:t>4</w:t>
      </w:r>
      <w:r w:rsidRPr="00F06EE6">
        <w:t>(1): p. 81-93.</w:t>
      </w:r>
    </w:p>
    <w:p w:rsidR="00F06EE6" w:rsidRPr="00F06EE6" w:rsidRDefault="00F06EE6" w:rsidP="00F06EE6">
      <w:pPr>
        <w:pStyle w:val="EndNoteBibliography"/>
        <w:ind w:left="720" w:hanging="720"/>
      </w:pPr>
      <w:r w:rsidRPr="00F06EE6">
        <w:t>9.</w:t>
      </w:r>
      <w:r w:rsidRPr="00F06EE6">
        <w:tab/>
        <w:t>Critchlow, D.L., MOSFET Scaling-The Driver of VLSI Technology</w:t>
      </w:r>
      <w:r w:rsidRPr="00F06EE6">
        <w:rPr>
          <w:i/>
        </w:rPr>
        <w:t>.</w:t>
      </w:r>
      <w:r w:rsidRPr="00F06EE6">
        <w:t xml:space="preserve"> Proceedings of the IEEE, 1999. </w:t>
      </w:r>
      <w:r w:rsidRPr="00F06EE6">
        <w:rPr>
          <w:b/>
        </w:rPr>
        <w:t>87</w:t>
      </w:r>
      <w:r w:rsidRPr="00F06EE6">
        <w:t>(4): p. 659-667.</w:t>
      </w:r>
    </w:p>
    <w:p w:rsidR="00F06EE6" w:rsidRPr="00F06EE6" w:rsidRDefault="00F06EE6" w:rsidP="00F06EE6">
      <w:pPr>
        <w:pStyle w:val="EndNoteBibliography"/>
        <w:ind w:left="720" w:hanging="720"/>
      </w:pPr>
      <w:r w:rsidRPr="00F06EE6">
        <w:t>10.</w:t>
      </w:r>
      <w:r w:rsidRPr="00F06EE6">
        <w:tab/>
        <w:t>Dan, B.-Y., D. Andelman, D. Harries, and R. Podgornik, Beyond standard Poisson–Boltzmann theory: ion-specific interactions in aqueous solutions</w:t>
      </w:r>
      <w:r w:rsidRPr="00F06EE6">
        <w:rPr>
          <w:i/>
        </w:rPr>
        <w:t>.</w:t>
      </w:r>
      <w:r w:rsidRPr="00F06EE6">
        <w:t xml:space="preserve"> Journal of Physics: Condensed Matter, 2009. </w:t>
      </w:r>
      <w:r w:rsidRPr="00F06EE6">
        <w:rPr>
          <w:b/>
        </w:rPr>
        <w:t>21</w:t>
      </w:r>
      <w:r w:rsidRPr="00F06EE6">
        <w:t>(42): p. 424106.</w:t>
      </w:r>
    </w:p>
    <w:p w:rsidR="00F06EE6" w:rsidRPr="00F06EE6" w:rsidRDefault="00F06EE6" w:rsidP="00F06EE6">
      <w:pPr>
        <w:pStyle w:val="EndNoteBibliography"/>
        <w:ind w:left="720" w:hanging="720"/>
      </w:pPr>
      <w:r w:rsidRPr="00F06EE6">
        <w:t>11.</w:t>
      </w:r>
      <w:r w:rsidRPr="00F06EE6">
        <w:tab/>
        <w:t>De Loach, B.C., Jr., The IMPATT story</w:t>
      </w:r>
      <w:r w:rsidRPr="00F06EE6">
        <w:rPr>
          <w:i/>
        </w:rPr>
        <w:t>.</w:t>
      </w:r>
      <w:r w:rsidRPr="00F06EE6">
        <w:t xml:space="preserve"> Electron Devices, IEEE Transactions on, 1976. </w:t>
      </w:r>
      <w:r w:rsidRPr="00F06EE6">
        <w:rPr>
          <w:b/>
        </w:rPr>
        <w:t>23</w:t>
      </w:r>
      <w:r w:rsidRPr="00F06EE6">
        <w:t>(7): p. 657-660.</w:t>
      </w:r>
    </w:p>
    <w:p w:rsidR="00F06EE6" w:rsidRPr="00F06EE6" w:rsidRDefault="00F06EE6" w:rsidP="00F06EE6">
      <w:pPr>
        <w:pStyle w:val="EndNoteBibliography"/>
        <w:ind w:left="720" w:hanging="720"/>
      </w:pPr>
      <w:r w:rsidRPr="00F06EE6">
        <w:t>12.</w:t>
      </w:r>
      <w:r w:rsidRPr="00F06EE6">
        <w:tab/>
        <w:t>Dennard, R.H., F.H. Gaensslen, V.L. Rideout, E. Bassous, and A.R. LeBlanc, Design of ion-implanted MOSFET's with very small physical dimensions</w:t>
      </w:r>
      <w:r w:rsidRPr="00F06EE6">
        <w:rPr>
          <w:i/>
        </w:rPr>
        <w:t>.</w:t>
      </w:r>
      <w:r w:rsidRPr="00F06EE6">
        <w:t xml:space="preserve"> Solid-State Circuits, IEEE Journal of, 1974. </w:t>
      </w:r>
      <w:r w:rsidRPr="00F06EE6">
        <w:rPr>
          <w:b/>
        </w:rPr>
        <w:t>9</w:t>
      </w:r>
      <w:r w:rsidRPr="00F06EE6">
        <w:t>(5): p. 256-268.</w:t>
      </w:r>
    </w:p>
    <w:p w:rsidR="00F06EE6" w:rsidRPr="00F06EE6" w:rsidRDefault="00F06EE6" w:rsidP="00F06EE6">
      <w:pPr>
        <w:pStyle w:val="EndNoteBibliography"/>
        <w:ind w:left="720" w:hanging="720"/>
      </w:pPr>
      <w:r w:rsidRPr="00F06EE6">
        <w:t>13.</w:t>
      </w:r>
      <w:r w:rsidRPr="00F06EE6">
        <w:tab/>
        <w:t>Eisenberg, B., Multiple Scales in the Simulation of Ion Channels and Proteins</w:t>
      </w:r>
      <w:r w:rsidRPr="00F06EE6">
        <w:rPr>
          <w:i/>
        </w:rPr>
        <w:t>.</w:t>
      </w:r>
      <w:r w:rsidRPr="00F06EE6">
        <w:t xml:space="preserve"> The Journal of Physical Chemistry C, 2010. </w:t>
      </w:r>
      <w:r w:rsidRPr="00F06EE6">
        <w:rPr>
          <w:b/>
        </w:rPr>
        <w:t>114</w:t>
      </w:r>
      <w:r w:rsidRPr="00F06EE6">
        <w:t>(48): p. 20719-20733.</w:t>
      </w:r>
    </w:p>
    <w:p w:rsidR="00F06EE6" w:rsidRPr="00F06EE6" w:rsidRDefault="00F06EE6" w:rsidP="00F06EE6">
      <w:pPr>
        <w:pStyle w:val="EndNoteBibliography"/>
        <w:ind w:left="720" w:hanging="720"/>
      </w:pPr>
      <w:r w:rsidRPr="00F06EE6">
        <w:t>14.</w:t>
      </w:r>
      <w:r w:rsidRPr="00F06EE6">
        <w:tab/>
        <w:t>Eisenberg, B., Mass Action in Ionic Solutions</w:t>
      </w:r>
      <w:r w:rsidRPr="00F06EE6">
        <w:rPr>
          <w:i/>
        </w:rPr>
        <w:t>.</w:t>
      </w:r>
      <w:r w:rsidRPr="00F06EE6">
        <w:t xml:space="preserve"> Chemical Physics Letters, 2011. </w:t>
      </w:r>
      <w:r w:rsidRPr="00F06EE6">
        <w:rPr>
          <w:b/>
        </w:rPr>
        <w:t>511</w:t>
      </w:r>
      <w:r w:rsidRPr="00F06EE6">
        <w:t>: p.</w:t>
      </w:r>
      <w:r w:rsidR="00AD7EFF">
        <w:t> </w:t>
      </w:r>
      <w:r w:rsidRPr="00F06EE6">
        <w:t>1</w:t>
      </w:r>
      <w:r w:rsidR="00AD7EFF">
        <w:noBreakHyphen/>
      </w:r>
      <w:r w:rsidRPr="00F06EE6">
        <w:t>6.</w:t>
      </w:r>
    </w:p>
    <w:p w:rsidR="00F06EE6" w:rsidRPr="00F06EE6" w:rsidRDefault="00F06EE6" w:rsidP="00F06EE6">
      <w:pPr>
        <w:pStyle w:val="EndNoteBibliography"/>
        <w:ind w:left="720" w:hanging="720"/>
      </w:pPr>
      <w:r w:rsidRPr="00F06EE6">
        <w:t>15.</w:t>
      </w:r>
      <w:r w:rsidRPr="00F06EE6">
        <w:tab/>
        <w:t>Eisenberg, B., Life’s Solutions are Not Ideal</w:t>
      </w:r>
      <w:r w:rsidRPr="00F06EE6">
        <w:rPr>
          <w:i/>
        </w:rPr>
        <w:t>.</w:t>
      </w:r>
      <w:r w:rsidRPr="00F06EE6">
        <w:t xml:space="preserve"> Posted on arXiv.org with Paper ID arXiv:1105.0184v1, 2011.</w:t>
      </w:r>
    </w:p>
    <w:p w:rsidR="00F06EE6" w:rsidRPr="00F06EE6" w:rsidRDefault="00F06EE6" w:rsidP="00F06EE6">
      <w:pPr>
        <w:pStyle w:val="EndNoteBibliography"/>
        <w:ind w:left="720" w:hanging="720"/>
      </w:pPr>
      <w:r w:rsidRPr="00F06EE6">
        <w:t>16.</w:t>
      </w:r>
      <w:r w:rsidRPr="00F06EE6">
        <w:tab/>
        <w:t xml:space="preserve">Eisenberg, B., </w:t>
      </w:r>
      <w:r w:rsidRPr="00F06EE6">
        <w:rPr>
          <w:i/>
        </w:rPr>
        <w:t>Crowded Charges in Ion Channels</w:t>
      </w:r>
      <w:r w:rsidRPr="00F06EE6">
        <w:t xml:space="preserve">, in </w:t>
      </w:r>
      <w:r w:rsidRPr="00F06EE6">
        <w:rPr>
          <w:i/>
        </w:rPr>
        <w:t>Advances in Chemical Physics</w:t>
      </w:r>
      <w:r w:rsidRPr="00F06EE6">
        <w:t xml:space="preserve">, S.A. Rice, Editor. 2011, John Wiley &amp; Sons, Inc.: New York. p. 77-223 also on the arXiv at </w:t>
      </w:r>
      <w:hyperlink r:id="rId128" w:history="1">
        <w:r w:rsidRPr="00F06EE6">
          <w:rPr>
            <w:rStyle w:val="Hyperlink"/>
          </w:rPr>
          <w:t>http://arxiv.org/abs/1009.1786v1001</w:t>
        </w:r>
      </w:hyperlink>
      <w:r w:rsidRPr="00F06EE6">
        <w:t>.</w:t>
      </w:r>
    </w:p>
    <w:p w:rsidR="00F06EE6" w:rsidRPr="00F06EE6" w:rsidRDefault="00F06EE6" w:rsidP="00F06EE6">
      <w:pPr>
        <w:pStyle w:val="EndNoteBibliography"/>
        <w:ind w:left="720" w:hanging="720"/>
      </w:pPr>
      <w:r w:rsidRPr="00F06EE6">
        <w:t>17.</w:t>
      </w:r>
      <w:r w:rsidRPr="00F06EE6">
        <w:tab/>
        <w:t xml:space="preserve">Eisenberg, B., Life's Solutions. A Mathematical Challenge. 2012. </w:t>
      </w:r>
      <w:r w:rsidRPr="00F06EE6">
        <w:rPr>
          <w:b/>
        </w:rPr>
        <w:t xml:space="preserve">Available on arXiv as </w:t>
      </w:r>
      <w:hyperlink r:id="rId129" w:history="1">
        <w:r w:rsidRPr="00F06EE6">
          <w:rPr>
            <w:rStyle w:val="Hyperlink"/>
            <w:b/>
          </w:rPr>
          <w:t>http://arxiv.org/abs/1207.4737</w:t>
        </w:r>
      </w:hyperlink>
      <w:r w:rsidRPr="00F06EE6">
        <w:t>.</w:t>
      </w:r>
    </w:p>
    <w:p w:rsidR="00F06EE6" w:rsidRPr="00F06EE6" w:rsidRDefault="00F06EE6" w:rsidP="00F06EE6">
      <w:pPr>
        <w:pStyle w:val="EndNoteBibliography"/>
        <w:ind w:left="720" w:hanging="720"/>
      </w:pPr>
      <w:r w:rsidRPr="00F06EE6">
        <w:t>18.</w:t>
      </w:r>
      <w:r w:rsidRPr="00F06EE6">
        <w:tab/>
        <w:t xml:space="preserve">Eisenberg, B., Interacting ions in Biophysics: Real is not ideal. </w:t>
      </w:r>
      <w:r w:rsidRPr="00F06EE6">
        <w:rPr>
          <w:i/>
        </w:rPr>
        <w:t>.</w:t>
      </w:r>
      <w:r w:rsidRPr="00F06EE6">
        <w:t xml:space="preserve"> Biophysical Journal, 2013. </w:t>
      </w:r>
      <w:r w:rsidRPr="00F06EE6">
        <w:rPr>
          <w:b/>
        </w:rPr>
        <w:t>104</w:t>
      </w:r>
      <w:r w:rsidRPr="00F06EE6">
        <w:t>: p. 1849-1866.</w:t>
      </w:r>
    </w:p>
    <w:p w:rsidR="00F06EE6" w:rsidRPr="00F06EE6" w:rsidRDefault="00F06EE6" w:rsidP="00F06EE6">
      <w:pPr>
        <w:pStyle w:val="EndNoteBibliography"/>
        <w:ind w:left="720" w:hanging="720"/>
      </w:pPr>
      <w:r w:rsidRPr="00F06EE6">
        <w:t>19.</w:t>
      </w:r>
      <w:r w:rsidRPr="00F06EE6">
        <w:tab/>
        <w:t>Eisenberg, B., Ionic Interactions Are Everywhere</w:t>
      </w:r>
      <w:r w:rsidRPr="00F06EE6">
        <w:rPr>
          <w:i/>
        </w:rPr>
        <w:t>.</w:t>
      </w:r>
      <w:r w:rsidRPr="00F06EE6">
        <w:t xml:space="preserve"> Physiology, 2013. </w:t>
      </w:r>
      <w:r w:rsidRPr="00F06EE6">
        <w:rPr>
          <w:b/>
        </w:rPr>
        <w:t>28</w:t>
      </w:r>
      <w:r w:rsidRPr="00F06EE6">
        <w:t>(1): p. 28-38.</w:t>
      </w:r>
    </w:p>
    <w:p w:rsidR="00F06EE6" w:rsidRPr="00F06EE6" w:rsidRDefault="00F06EE6" w:rsidP="00F06EE6">
      <w:pPr>
        <w:pStyle w:val="EndNoteBibliography"/>
        <w:ind w:left="720" w:hanging="720"/>
      </w:pPr>
      <w:r w:rsidRPr="00F06EE6">
        <w:lastRenderedPageBreak/>
        <w:t>20.</w:t>
      </w:r>
      <w:r w:rsidRPr="00F06EE6">
        <w:tab/>
        <w:t xml:space="preserve">Eisenberg, B., Shouldn’t we make biochemistry an exact science? </w:t>
      </w:r>
      <w:r w:rsidRPr="00F06EE6">
        <w:rPr>
          <w:i/>
        </w:rPr>
        <w:t>.</w:t>
      </w:r>
      <w:r w:rsidRPr="00F06EE6">
        <w:t xml:space="preserve"> Posted on arXiv.org with paper ID arXiv 1409.0243, 2014(</w:t>
      </w:r>
    </w:p>
    <w:p w:rsidR="00F06EE6" w:rsidRPr="00F06EE6" w:rsidRDefault="00F06EE6" w:rsidP="00F06EE6">
      <w:pPr>
        <w:pStyle w:val="EndNoteBibliography"/>
        <w:ind w:left="720" w:hanging="720"/>
      </w:pPr>
      <w:r w:rsidRPr="00F06EE6">
        <w:t>).</w:t>
      </w:r>
    </w:p>
    <w:p w:rsidR="00F06EE6" w:rsidRPr="00F06EE6" w:rsidRDefault="00F06EE6" w:rsidP="00F06EE6">
      <w:pPr>
        <w:pStyle w:val="EndNoteBibliography"/>
        <w:ind w:left="720" w:hanging="720"/>
      </w:pPr>
      <w:r w:rsidRPr="00F06EE6">
        <w:t>21.</w:t>
      </w:r>
      <w:r w:rsidRPr="00F06EE6">
        <w:tab/>
        <w:t xml:space="preserve">Eisenberg, B., Shouldn’t we make biochemistry an exact science? ASBMB Today, 2014. </w:t>
      </w:r>
      <w:r w:rsidRPr="00F06EE6">
        <w:rPr>
          <w:b/>
        </w:rPr>
        <w:t>13</w:t>
      </w:r>
      <w:r w:rsidRPr="00F06EE6">
        <w:t>(9:October): p. 36-38.</w:t>
      </w:r>
    </w:p>
    <w:p w:rsidR="00F06EE6" w:rsidRPr="00F06EE6" w:rsidRDefault="00F06EE6" w:rsidP="00F06EE6">
      <w:pPr>
        <w:pStyle w:val="EndNoteBibliography"/>
        <w:ind w:left="720" w:hanging="720"/>
      </w:pPr>
      <w:r w:rsidRPr="00F06EE6">
        <w:t>22.</w:t>
      </w:r>
      <w:r w:rsidRPr="00F06EE6">
        <w:tab/>
        <w:t>Eisenberg, B., Y. Hyon, and C. Liu, Energy Variational Analysis EnVarA of Ions in Water and Channels: Field Theory for Primitive Models of Complex Ionic Fluids</w:t>
      </w:r>
      <w:r w:rsidRPr="00F06EE6">
        <w:rPr>
          <w:i/>
        </w:rPr>
        <w:t>.</w:t>
      </w:r>
      <w:r w:rsidRPr="00F06EE6">
        <w:t xml:space="preserve"> Journal of Chemical Physics, 2010. </w:t>
      </w:r>
      <w:r w:rsidRPr="00F06EE6">
        <w:rPr>
          <w:b/>
        </w:rPr>
        <w:t>133</w:t>
      </w:r>
      <w:r w:rsidRPr="00F06EE6">
        <w:t xml:space="preserve">: p. 104104 </w:t>
      </w:r>
    </w:p>
    <w:p w:rsidR="00F06EE6" w:rsidRPr="00F06EE6" w:rsidRDefault="00F06EE6" w:rsidP="00F06EE6">
      <w:pPr>
        <w:pStyle w:val="EndNoteBibliography"/>
        <w:ind w:left="720" w:hanging="720"/>
      </w:pPr>
      <w:r w:rsidRPr="00F06EE6">
        <w:t>23.</w:t>
      </w:r>
      <w:r w:rsidRPr="00F06EE6">
        <w:tab/>
        <w:t xml:space="preserve">Eisenberg, R. and D. Chen, Poisson-Nernst-Planck </w:t>
      </w:r>
      <w:r w:rsidRPr="00F06EE6">
        <w:rPr>
          <w:i/>
        </w:rPr>
        <w:t>(PNP)</w:t>
      </w:r>
      <w:r w:rsidRPr="00F06EE6">
        <w:t xml:space="preserve"> theory of an open ionic channel</w:t>
      </w:r>
      <w:r w:rsidRPr="00F06EE6">
        <w:rPr>
          <w:i/>
        </w:rPr>
        <w:t>.</w:t>
      </w:r>
      <w:r w:rsidRPr="00F06EE6">
        <w:t xml:space="preserve"> Biophysical Journal, 1993. </w:t>
      </w:r>
      <w:r w:rsidRPr="00F06EE6">
        <w:rPr>
          <w:b/>
        </w:rPr>
        <w:t>64</w:t>
      </w:r>
      <w:r w:rsidRPr="00F06EE6">
        <w:t>: p. A22.</w:t>
      </w:r>
    </w:p>
    <w:p w:rsidR="00F06EE6" w:rsidRPr="00F06EE6" w:rsidRDefault="00F06EE6" w:rsidP="00F06EE6">
      <w:pPr>
        <w:pStyle w:val="EndNoteBibliography"/>
        <w:ind w:left="720" w:hanging="720"/>
      </w:pPr>
      <w:r w:rsidRPr="00F06EE6">
        <w:t>24.</w:t>
      </w:r>
      <w:r w:rsidRPr="00F06EE6">
        <w:tab/>
        <w:t xml:space="preserve">Eisenberg, R.S., </w:t>
      </w:r>
      <w:r w:rsidRPr="00F06EE6">
        <w:rPr>
          <w:i/>
        </w:rPr>
        <w:t>Atomic Biology, Electrostatics and Ionic Channels.</w:t>
      </w:r>
      <w:r w:rsidRPr="00F06EE6">
        <w:t xml:space="preserve">, in </w:t>
      </w:r>
      <w:r w:rsidRPr="00F06EE6">
        <w:rPr>
          <w:i/>
        </w:rPr>
        <w:t>New Developments and Theoretical Studies of Proteins</w:t>
      </w:r>
      <w:r w:rsidRPr="00F06EE6">
        <w:t>, R. Elber, Editor. 1996, World Scientific: Philadelphia. p. 269-357.  Published in the Physics ArXiv as arXiv:0807.0715.</w:t>
      </w:r>
    </w:p>
    <w:p w:rsidR="00F06EE6" w:rsidRPr="00F06EE6" w:rsidRDefault="00F06EE6" w:rsidP="00F06EE6">
      <w:pPr>
        <w:pStyle w:val="EndNoteBibliography"/>
        <w:ind w:left="720" w:hanging="720"/>
      </w:pPr>
      <w:r w:rsidRPr="00F06EE6">
        <w:t>25.</w:t>
      </w:r>
      <w:r w:rsidRPr="00F06EE6">
        <w:tab/>
        <w:t xml:space="preserve">Eisenberg, R.S., M.M. Kłosek, and Z. Schuss, Diffusion as a chemical reaction: Stochastic trajectories between fixed concentrations. J. Chem. Phys., 1995. </w:t>
      </w:r>
      <w:r w:rsidRPr="00F06EE6">
        <w:rPr>
          <w:b/>
        </w:rPr>
        <w:t>102</w:t>
      </w:r>
      <w:r w:rsidRPr="00F06EE6">
        <w:t>: p.</w:t>
      </w:r>
      <w:r w:rsidR="00AD7EFF">
        <w:t> </w:t>
      </w:r>
      <w:r w:rsidRPr="00F06EE6">
        <w:t>1767</w:t>
      </w:r>
      <w:r w:rsidR="00AD7EFF">
        <w:noBreakHyphen/>
      </w:r>
      <w:r w:rsidRPr="00F06EE6">
        <w:t>1780.</w:t>
      </w:r>
    </w:p>
    <w:p w:rsidR="00F06EE6" w:rsidRPr="00F06EE6" w:rsidRDefault="00F06EE6" w:rsidP="00F06EE6">
      <w:pPr>
        <w:pStyle w:val="EndNoteBibliography"/>
        <w:ind w:left="720" w:hanging="720"/>
      </w:pPr>
      <w:r w:rsidRPr="00F06EE6">
        <w:t>26.</w:t>
      </w:r>
      <w:r w:rsidRPr="00F06EE6">
        <w:tab/>
        <w:t xml:space="preserve">Evans, L.C., </w:t>
      </w:r>
      <w:r w:rsidRPr="00F06EE6">
        <w:rPr>
          <w:i/>
        </w:rPr>
        <w:t>An Introduction to Stochastic Differential Equations</w:t>
      </w:r>
      <w:r w:rsidRPr="00F06EE6">
        <w:t>. 2013: American Mathematical Society. 150.</w:t>
      </w:r>
    </w:p>
    <w:p w:rsidR="00F06EE6" w:rsidRPr="00F06EE6" w:rsidRDefault="00F06EE6" w:rsidP="00F06EE6">
      <w:pPr>
        <w:pStyle w:val="EndNoteBibliography"/>
        <w:ind w:left="720" w:hanging="720"/>
      </w:pPr>
      <w:r w:rsidRPr="00F06EE6">
        <w:t>27.</w:t>
      </w:r>
      <w:r w:rsidRPr="00F06EE6">
        <w:tab/>
        <w:t xml:space="preserve">Fawcett, W.R., </w:t>
      </w:r>
      <w:r w:rsidRPr="00F06EE6">
        <w:rPr>
          <w:i/>
        </w:rPr>
        <w:t>Liquids, Solutions, and Interfaces: From Classical Macroscopic Descriptions to Modern Microscopic Details</w:t>
      </w:r>
      <w:r w:rsidRPr="00F06EE6">
        <w:t>. 2004, New York: Oxford University Press. 621.</w:t>
      </w:r>
    </w:p>
    <w:p w:rsidR="00F06EE6" w:rsidRPr="00F06EE6" w:rsidRDefault="00F06EE6" w:rsidP="00F06EE6">
      <w:pPr>
        <w:pStyle w:val="EndNoteBibliography"/>
        <w:ind w:left="720" w:hanging="720"/>
      </w:pPr>
      <w:r w:rsidRPr="00F06EE6">
        <w:t>28.</w:t>
      </w:r>
      <w:r w:rsidRPr="00F06EE6">
        <w:tab/>
        <w:t xml:space="preserve">Feynman, R.P., R.B. Leighton, and M. Sands, </w:t>
      </w:r>
      <w:r w:rsidRPr="00F06EE6">
        <w:rPr>
          <w:i/>
        </w:rPr>
        <w:t>The Feynman: Lectures on Physics,  Mainly Electromagnetism and Matter</w:t>
      </w:r>
      <w:r w:rsidRPr="00F06EE6">
        <w:t xml:space="preserve">. Vol. 2. 1963, New York: Addison-Wesley Publishing Co., also at  </w:t>
      </w:r>
      <w:hyperlink r:id="rId130" w:history="1">
        <w:r w:rsidRPr="00F06EE6">
          <w:rPr>
            <w:rStyle w:val="Hyperlink"/>
          </w:rPr>
          <w:t>http://www.feynmanlectures.caltech.edu/II_toc.html</w:t>
        </w:r>
      </w:hyperlink>
      <w:r w:rsidRPr="00F06EE6">
        <w:t>. 592.</w:t>
      </w:r>
    </w:p>
    <w:p w:rsidR="00F06EE6" w:rsidRPr="00F06EE6" w:rsidRDefault="00F06EE6" w:rsidP="00F06EE6">
      <w:pPr>
        <w:pStyle w:val="EndNoteBibliography"/>
        <w:ind w:left="720" w:hanging="720"/>
      </w:pPr>
      <w:r w:rsidRPr="00F06EE6">
        <w:t>29.</w:t>
      </w:r>
      <w:r w:rsidRPr="00F06EE6">
        <w:tab/>
        <w:t xml:space="preserve">Fleming, G. and P. Hänggi, </w:t>
      </w:r>
      <w:r w:rsidRPr="00F06EE6">
        <w:rPr>
          <w:i/>
        </w:rPr>
        <w:t>Activated Barrier Crossing: applications in physics, chemistry and biology</w:t>
      </w:r>
      <w:r w:rsidRPr="00F06EE6">
        <w:t>. 1993, River Edge, New Jersey: World Scientific.</w:t>
      </w:r>
    </w:p>
    <w:p w:rsidR="00F06EE6" w:rsidRPr="00F06EE6" w:rsidRDefault="00F06EE6" w:rsidP="00F06EE6">
      <w:pPr>
        <w:pStyle w:val="EndNoteBibliography"/>
        <w:ind w:left="720" w:hanging="720"/>
      </w:pPr>
      <w:r w:rsidRPr="00F06EE6">
        <w:t>30.</w:t>
      </w:r>
      <w:r w:rsidRPr="00F06EE6">
        <w:tab/>
        <w:t xml:space="preserve">Forster, J., </w:t>
      </w:r>
      <w:r w:rsidRPr="00F06EE6">
        <w:rPr>
          <w:i/>
        </w:rPr>
        <w:t>Mathematical Modeling of Complex Fluids</w:t>
      </w:r>
      <w:r w:rsidRPr="00F06EE6">
        <w:t xml:space="preserve">, in </w:t>
      </w:r>
      <w:r w:rsidRPr="00F06EE6">
        <w:rPr>
          <w:i/>
        </w:rPr>
        <w:t>Department of Mathematics</w:t>
      </w:r>
      <w:r w:rsidRPr="00F06EE6">
        <w:t>. 2013, University of Wurzburg: Wurzburg, Germany. p. 67.</w:t>
      </w:r>
    </w:p>
    <w:p w:rsidR="00F06EE6" w:rsidRPr="00F06EE6" w:rsidRDefault="00F06EE6" w:rsidP="00F06EE6">
      <w:pPr>
        <w:pStyle w:val="EndNoteBibliography"/>
        <w:ind w:left="720" w:hanging="720"/>
      </w:pPr>
      <w:r w:rsidRPr="00F06EE6">
        <w:t>31.</w:t>
      </w:r>
      <w:r w:rsidRPr="00F06EE6">
        <w:tab/>
        <w:t>Fraenkel, D., Simplified electrostatic model for the thermodynamic excess potentials of binary strong electrolyte solutions with size-dissimilar ions</w:t>
      </w:r>
      <w:r w:rsidRPr="00F06EE6">
        <w:rPr>
          <w:i/>
        </w:rPr>
        <w:t>.</w:t>
      </w:r>
      <w:r w:rsidRPr="00F06EE6">
        <w:t xml:space="preserve"> Molecular Physics, 2010. </w:t>
      </w:r>
      <w:r w:rsidRPr="00F06EE6">
        <w:rPr>
          <w:b/>
        </w:rPr>
        <w:t>108</w:t>
      </w:r>
      <w:r w:rsidRPr="00F06EE6">
        <w:t>(11): p. 1435 - 1466.</w:t>
      </w:r>
    </w:p>
    <w:p w:rsidR="00F06EE6" w:rsidRPr="00F06EE6" w:rsidRDefault="00F06EE6" w:rsidP="00F06EE6">
      <w:pPr>
        <w:pStyle w:val="EndNoteBibliography"/>
        <w:ind w:left="720" w:hanging="720"/>
      </w:pPr>
      <w:r w:rsidRPr="00F06EE6">
        <w:t>32.</w:t>
      </w:r>
      <w:r w:rsidRPr="00F06EE6">
        <w:tab/>
        <w:t>Fraenkel, D., Computing Excess Functions of Ionic Solutions: The Smaller-Ion Shell Model versus the Primitive Model. 1. Activity Coefficients</w:t>
      </w:r>
      <w:r w:rsidRPr="00F06EE6">
        <w:rPr>
          <w:i/>
        </w:rPr>
        <w:t>.</w:t>
      </w:r>
      <w:r w:rsidRPr="00F06EE6">
        <w:t xml:space="preserve"> Journal of Chemical Theory and Computation, 2014.</w:t>
      </w:r>
    </w:p>
    <w:p w:rsidR="00F06EE6" w:rsidRPr="00F06EE6" w:rsidRDefault="00F06EE6" w:rsidP="00F06EE6">
      <w:pPr>
        <w:pStyle w:val="EndNoteBibliography"/>
        <w:ind w:left="720" w:hanging="720"/>
      </w:pPr>
      <w:r w:rsidRPr="00F06EE6">
        <w:t>33.</w:t>
      </w:r>
      <w:r w:rsidRPr="00F06EE6">
        <w:tab/>
        <w:t>Fraenkel, D., Computing Excess Functions of Ionic Solutions: The Smaller-Ion Shell Model versus the Primitive Model. 2. Ion-Size Parameters</w:t>
      </w:r>
      <w:r w:rsidRPr="00F06EE6">
        <w:rPr>
          <w:i/>
        </w:rPr>
        <w:t>.</w:t>
      </w:r>
      <w:r w:rsidRPr="00F06EE6">
        <w:t xml:space="preserve"> Journal of Chemical Theory and Computation, 2014.</w:t>
      </w:r>
    </w:p>
    <w:p w:rsidR="00F06EE6" w:rsidRPr="00F06EE6" w:rsidRDefault="00F06EE6" w:rsidP="00F06EE6">
      <w:pPr>
        <w:pStyle w:val="EndNoteBibliography"/>
        <w:ind w:left="720" w:hanging="720"/>
      </w:pPr>
      <w:r w:rsidRPr="00F06EE6">
        <w:t>34.</w:t>
      </w:r>
      <w:r w:rsidRPr="00F06EE6">
        <w:tab/>
        <w:t>Ganguly, P., D. Mukherji, C. Junghans, and N.F.A. van der Vegt, Kirkwood–Buff Coarse-Grained Force Fields for Aqueous Solutions</w:t>
      </w:r>
      <w:r w:rsidRPr="00F06EE6">
        <w:rPr>
          <w:i/>
        </w:rPr>
        <w:t>.</w:t>
      </w:r>
      <w:r w:rsidRPr="00F06EE6">
        <w:t xml:space="preserve"> Journal of Chemical Theory and Computation, 2012. </w:t>
      </w:r>
      <w:r w:rsidRPr="00F06EE6">
        <w:rPr>
          <w:b/>
        </w:rPr>
        <w:t>8</w:t>
      </w:r>
      <w:r w:rsidRPr="00F06EE6">
        <w:t>(5): p. 1802-1807.</w:t>
      </w:r>
    </w:p>
    <w:p w:rsidR="00F06EE6" w:rsidRPr="00F06EE6" w:rsidRDefault="00F06EE6" w:rsidP="00F06EE6">
      <w:pPr>
        <w:pStyle w:val="EndNoteBibliography"/>
        <w:ind w:left="720" w:hanging="720"/>
      </w:pPr>
      <w:r w:rsidRPr="00F06EE6">
        <w:t>35.</w:t>
      </w:r>
      <w:r w:rsidRPr="00F06EE6">
        <w:tab/>
        <w:t>Gee, M.B., N.R. Cox, Y. Jiao, N. Bentenitis, S. Weerasinghe, and P.E. Smith, A Kirkwood-Buff Derived Force Field for Aqueous Alkali Halides</w:t>
      </w:r>
      <w:r w:rsidRPr="00F06EE6">
        <w:rPr>
          <w:i/>
        </w:rPr>
        <w:t>.</w:t>
      </w:r>
      <w:r w:rsidRPr="00F06EE6">
        <w:t xml:space="preserve"> Journal of Chemical Theory and Computation, 2011: p. null-null.</w:t>
      </w:r>
    </w:p>
    <w:p w:rsidR="00F06EE6" w:rsidRPr="00F06EE6" w:rsidRDefault="00F06EE6" w:rsidP="00F06EE6">
      <w:pPr>
        <w:pStyle w:val="EndNoteBibliography"/>
        <w:ind w:left="720" w:hanging="720"/>
      </w:pPr>
      <w:r w:rsidRPr="00F06EE6">
        <w:t>36.</w:t>
      </w:r>
      <w:r w:rsidRPr="00F06EE6">
        <w:tab/>
        <w:t xml:space="preserve">Gutman, E.M., Can the Tafel equation be derived from first principles? Corrosion Science, 2005. </w:t>
      </w:r>
      <w:r w:rsidRPr="00F06EE6">
        <w:rPr>
          <w:b/>
        </w:rPr>
        <w:t>47</w:t>
      </w:r>
      <w:r w:rsidRPr="00F06EE6">
        <w:t>(12): p. 3086-3096; note IMPORTANT correction doi:3010.1016/j.corsci.2006.3008.3001  Corrosion Science 3048 (2006) 3886.</w:t>
      </w:r>
    </w:p>
    <w:p w:rsidR="00F06EE6" w:rsidRPr="00F06EE6" w:rsidRDefault="00F06EE6" w:rsidP="00F06EE6">
      <w:pPr>
        <w:pStyle w:val="EndNoteBibliography"/>
        <w:ind w:left="720" w:hanging="720"/>
      </w:pPr>
      <w:r w:rsidRPr="00F06EE6">
        <w:lastRenderedPageBreak/>
        <w:t>37.</w:t>
      </w:r>
      <w:r w:rsidRPr="00F06EE6">
        <w:tab/>
        <w:t>Gutman, E.M., Corrigendum to “Can the Tafel equation be derived from first principles?” [Corrosion Science 47 (2005) 3086–3096]</w:t>
      </w:r>
      <w:r w:rsidRPr="00F06EE6">
        <w:rPr>
          <w:i/>
        </w:rPr>
        <w:t>.</w:t>
      </w:r>
      <w:r w:rsidRPr="00F06EE6">
        <w:t xml:space="preserve"> Corrosion Science, 2006. </w:t>
      </w:r>
      <w:r w:rsidRPr="00F06EE6">
        <w:rPr>
          <w:b/>
        </w:rPr>
        <w:t>48</w:t>
      </w:r>
      <w:r w:rsidRPr="00F06EE6">
        <w:t xml:space="preserve">(11): p. 3886 IMPORTANT correction to </w:t>
      </w:r>
      <w:hyperlink r:id="rId131" w:history="1">
        <w:r w:rsidRPr="00F06EE6">
          <w:rPr>
            <w:rStyle w:val="Hyperlink"/>
          </w:rPr>
          <w:t>http://dx.doi.org/3810.1016/j.corsci.2005.3805.3055</w:t>
        </w:r>
      </w:hyperlink>
      <w:r w:rsidRPr="00F06EE6">
        <w:t xml:space="preserve"> </w:t>
      </w:r>
    </w:p>
    <w:p w:rsidR="00F06EE6" w:rsidRPr="00F06EE6" w:rsidRDefault="00F06EE6" w:rsidP="00F06EE6">
      <w:pPr>
        <w:pStyle w:val="EndNoteBibliography"/>
        <w:ind w:left="720" w:hanging="720"/>
      </w:pPr>
      <w:r w:rsidRPr="00F06EE6">
        <w:t>38.</w:t>
      </w:r>
      <w:r w:rsidRPr="00F06EE6">
        <w:tab/>
        <w:t xml:space="preserve">Hänggi, P., P. Talkner, and M. Borokovec, Reaction-rate theory: fifty years after Kramers. Reviews of Modern Physics, 1990. </w:t>
      </w:r>
      <w:r w:rsidRPr="00F06EE6">
        <w:rPr>
          <w:b/>
        </w:rPr>
        <w:t>62</w:t>
      </w:r>
      <w:r w:rsidRPr="00F06EE6">
        <w:t>: p. 251-341.</w:t>
      </w:r>
    </w:p>
    <w:p w:rsidR="00F06EE6" w:rsidRPr="00F06EE6" w:rsidRDefault="00F06EE6" w:rsidP="00F06EE6">
      <w:pPr>
        <w:pStyle w:val="EndNoteBibliography"/>
        <w:ind w:left="720" w:hanging="720"/>
      </w:pPr>
      <w:r w:rsidRPr="00F06EE6">
        <w:t>39.</w:t>
      </w:r>
      <w:r w:rsidRPr="00F06EE6">
        <w:tab/>
        <w:t xml:space="preserve">Hansen, J.-P. and I.R. McDonald, </w:t>
      </w:r>
      <w:r w:rsidRPr="00F06EE6">
        <w:rPr>
          <w:i/>
        </w:rPr>
        <w:t>Theory of Simple Liquids</w:t>
      </w:r>
      <w:r w:rsidRPr="00F06EE6">
        <w:t>. Third Edition ed. 2006, New York: Academic Press. 428.</w:t>
      </w:r>
    </w:p>
    <w:p w:rsidR="00F06EE6" w:rsidRPr="00F06EE6" w:rsidRDefault="00F06EE6" w:rsidP="00F06EE6">
      <w:pPr>
        <w:pStyle w:val="EndNoteBibliography"/>
        <w:ind w:left="720" w:hanging="720"/>
      </w:pPr>
      <w:r w:rsidRPr="00F06EE6">
        <w:t>40.</w:t>
      </w:r>
      <w:r w:rsidRPr="00F06EE6">
        <w:tab/>
        <w:t xml:space="preserve">Hill, A.V., </w:t>
      </w:r>
      <w:r w:rsidRPr="00F06EE6">
        <w:rPr>
          <w:i/>
        </w:rPr>
        <w:t>Chemical Wave Transmission in Nerve</w:t>
      </w:r>
      <w:r w:rsidRPr="00F06EE6">
        <w:t>. 1932: Cambridge University Press. 74.</w:t>
      </w:r>
    </w:p>
    <w:p w:rsidR="00F06EE6" w:rsidRPr="00F06EE6" w:rsidRDefault="00F06EE6" w:rsidP="00F06EE6">
      <w:pPr>
        <w:pStyle w:val="EndNoteBibliography"/>
        <w:ind w:left="720" w:hanging="720"/>
      </w:pPr>
      <w:r w:rsidRPr="00F06EE6">
        <w:t>41.</w:t>
      </w:r>
      <w:r w:rsidRPr="00F06EE6">
        <w:tab/>
        <w:t>Hodgkin, A.L., Evidence for electrical transmission in nerve: Part II</w:t>
      </w:r>
      <w:r w:rsidRPr="00F06EE6">
        <w:rPr>
          <w:i/>
        </w:rPr>
        <w:t>.</w:t>
      </w:r>
      <w:r w:rsidRPr="00F06EE6">
        <w:t xml:space="preserve"> J Physiol, 1937. </w:t>
      </w:r>
      <w:r w:rsidRPr="00F06EE6">
        <w:rPr>
          <w:b/>
        </w:rPr>
        <w:t>90</w:t>
      </w:r>
      <w:r w:rsidRPr="00F06EE6">
        <w:t>(2): p. 211-232.</w:t>
      </w:r>
    </w:p>
    <w:p w:rsidR="00F06EE6" w:rsidRPr="00F06EE6" w:rsidRDefault="00F06EE6" w:rsidP="00F06EE6">
      <w:pPr>
        <w:pStyle w:val="EndNoteBibliography"/>
        <w:ind w:left="720" w:hanging="720"/>
      </w:pPr>
      <w:r w:rsidRPr="00F06EE6">
        <w:t>42.</w:t>
      </w:r>
      <w:r w:rsidRPr="00F06EE6">
        <w:tab/>
        <w:t>Hodgkin, A.L., Evidence for electrical transmission in nerve: Part I</w:t>
      </w:r>
      <w:r w:rsidRPr="00F06EE6">
        <w:rPr>
          <w:i/>
        </w:rPr>
        <w:t>.</w:t>
      </w:r>
      <w:r w:rsidRPr="00F06EE6">
        <w:t xml:space="preserve"> J Physiol, 1937. </w:t>
      </w:r>
      <w:r w:rsidRPr="00F06EE6">
        <w:rPr>
          <w:b/>
        </w:rPr>
        <w:t>90</w:t>
      </w:r>
      <w:r w:rsidRPr="00F06EE6">
        <w:t>(2): p. 183-210.</w:t>
      </w:r>
    </w:p>
    <w:p w:rsidR="00F06EE6" w:rsidRPr="00F06EE6" w:rsidRDefault="00F06EE6" w:rsidP="00F06EE6">
      <w:pPr>
        <w:pStyle w:val="EndNoteBibliography"/>
        <w:ind w:left="720" w:hanging="720"/>
      </w:pPr>
      <w:r w:rsidRPr="00F06EE6">
        <w:t>43.</w:t>
      </w:r>
      <w:r w:rsidRPr="00F06EE6">
        <w:tab/>
        <w:t>Horng, T.-L., T.-C. Lin, C. Liu, and B. Eisenberg, PNP Equations with Steric Effects: A Model of Ion Flow through Channels</w:t>
      </w:r>
      <w:r w:rsidRPr="00F06EE6">
        <w:rPr>
          <w:i/>
        </w:rPr>
        <w:t>.</w:t>
      </w:r>
      <w:r w:rsidRPr="00F06EE6">
        <w:t xml:space="preserve"> The Journal of Physical Chemistry B, 2012. </w:t>
      </w:r>
      <w:r w:rsidRPr="00F06EE6">
        <w:rPr>
          <w:b/>
        </w:rPr>
        <w:t>116</w:t>
      </w:r>
      <w:r w:rsidRPr="00F06EE6">
        <w:t>(37): p. 11422-11441.</w:t>
      </w:r>
    </w:p>
    <w:p w:rsidR="00F06EE6" w:rsidRPr="00F06EE6" w:rsidRDefault="00F06EE6" w:rsidP="00F06EE6">
      <w:pPr>
        <w:pStyle w:val="EndNoteBibliography"/>
        <w:ind w:left="720" w:hanging="720"/>
      </w:pPr>
      <w:r w:rsidRPr="00F06EE6">
        <w:t>44.</w:t>
      </w:r>
      <w:r w:rsidRPr="00F06EE6">
        <w:tab/>
        <w:t>Hsieh, C.-y., Y. Hyon, H. Lee, T.-C. Lin, and C. Liu, Transport of charged particles: entropy production and maximum dissipation principle</w:t>
      </w:r>
      <w:r w:rsidRPr="00F06EE6">
        <w:rPr>
          <w:i/>
        </w:rPr>
        <w:t>.</w:t>
      </w:r>
      <w:r w:rsidRPr="00F06EE6">
        <w:t xml:space="preserve"> Available on </w:t>
      </w:r>
      <w:hyperlink r:id="rId132" w:history="1">
        <w:r w:rsidRPr="00F06EE6">
          <w:rPr>
            <w:rStyle w:val="Hyperlink"/>
          </w:rPr>
          <w:t>http://arxiv.org/</w:t>
        </w:r>
      </w:hyperlink>
      <w:r w:rsidRPr="00F06EE6">
        <w:t xml:space="preserve">  as 1407.8245v1.</w:t>
      </w:r>
    </w:p>
    <w:p w:rsidR="00F06EE6" w:rsidRPr="00F06EE6" w:rsidRDefault="00F06EE6" w:rsidP="00F06EE6">
      <w:pPr>
        <w:pStyle w:val="EndNoteBibliography"/>
        <w:ind w:left="720" w:hanging="720"/>
      </w:pPr>
      <w:r w:rsidRPr="00F06EE6">
        <w:t>45.</w:t>
      </w:r>
      <w:r w:rsidRPr="00F06EE6">
        <w:tab/>
        <w:t xml:space="preserve">Hünenberger, P. and M. Reif, </w:t>
      </w:r>
      <w:r w:rsidRPr="00F06EE6">
        <w:rPr>
          <w:i/>
        </w:rPr>
        <w:t>Single-Ion Solvation. Experimental and Theoretical Approaches to Elusive Thermodynamic Quantities.</w:t>
      </w:r>
      <w:r w:rsidRPr="00F06EE6">
        <w:t xml:space="preserve"> 2011, London: Royal Society of Chemistry. 690.</w:t>
      </w:r>
    </w:p>
    <w:p w:rsidR="00F06EE6" w:rsidRPr="00F06EE6" w:rsidRDefault="00F06EE6" w:rsidP="00F06EE6">
      <w:pPr>
        <w:pStyle w:val="EndNoteBibliography"/>
        <w:ind w:left="720" w:hanging="720"/>
      </w:pPr>
      <w:r w:rsidRPr="00F06EE6">
        <w:t>46.</w:t>
      </w:r>
      <w:r w:rsidRPr="00F06EE6">
        <w:tab/>
        <w:t xml:space="preserve">Huxley, A.F., </w:t>
      </w:r>
      <w:r w:rsidRPr="00F06EE6">
        <w:rPr>
          <w:i/>
        </w:rPr>
        <w:t>Looking Back on Muscle</w:t>
      </w:r>
      <w:r w:rsidRPr="00F06EE6">
        <w:t xml:space="preserve">, in </w:t>
      </w:r>
      <w:r w:rsidRPr="00F06EE6">
        <w:rPr>
          <w:i/>
        </w:rPr>
        <w:t>The Pursuit of Nature</w:t>
      </w:r>
      <w:r w:rsidRPr="00F06EE6">
        <w:t>, A.L. Hodgkin, Editor. 1977, Cambridge University Press: New York. p. 23-64.</w:t>
      </w:r>
    </w:p>
    <w:p w:rsidR="00F06EE6" w:rsidRPr="00F06EE6" w:rsidRDefault="00F06EE6" w:rsidP="00F06EE6">
      <w:pPr>
        <w:pStyle w:val="EndNoteBibliography"/>
        <w:ind w:left="720" w:hanging="720"/>
      </w:pPr>
      <w:r w:rsidRPr="00F06EE6">
        <w:t>47.</w:t>
      </w:r>
      <w:r w:rsidRPr="00F06EE6">
        <w:tab/>
        <w:t xml:space="preserve">Huxley, T.H., </w:t>
      </w:r>
      <w:r w:rsidRPr="00F06EE6">
        <w:rPr>
          <w:i/>
        </w:rPr>
        <w:t>Crayfish, an Introduction to the Study of Biology</w:t>
      </w:r>
      <w:r w:rsidRPr="00F06EE6">
        <w:t>. 1884, London: K. Paul, Trench. 371.</w:t>
      </w:r>
    </w:p>
    <w:p w:rsidR="00F06EE6" w:rsidRPr="00F06EE6" w:rsidRDefault="00F06EE6" w:rsidP="00F06EE6">
      <w:pPr>
        <w:pStyle w:val="EndNoteBibliography"/>
        <w:ind w:left="720" w:hanging="720"/>
      </w:pPr>
      <w:r w:rsidRPr="00F06EE6">
        <w:t>48.</w:t>
      </w:r>
      <w:r w:rsidRPr="00F06EE6">
        <w:tab/>
        <w:t>Hyon, Y., D.Y. Kwak, and C. Liu, Energetic Variational Approach in Complex Fluids : Maximum Dissipation Principle</w:t>
      </w:r>
      <w:r w:rsidRPr="00F06EE6">
        <w:rPr>
          <w:i/>
        </w:rPr>
        <w:t>.</w:t>
      </w:r>
      <w:r w:rsidRPr="00F06EE6">
        <w:t xml:space="preserve"> Discrete and Continuous Dynamical Systems  (DCDS-A), 2010. </w:t>
      </w:r>
      <w:r w:rsidRPr="00F06EE6">
        <w:rPr>
          <w:b/>
        </w:rPr>
        <w:t>26</w:t>
      </w:r>
      <w:r w:rsidRPr="00F06EE6">
        <w:t>(4: April): p. 1291 - 1304.</w:t>
      </w:r>
    </w:p>
    <w:p w:rsidR="00F06EE6" w:rsidRPr="00F06EE6" w:rsidRDefault="00F06EE6" w:rsidP="00F06EE6">
      <w:pPr>
        <w:pStyle w:val="EndNoteBibliography"/>
        <w:ind w:left="720" w:hanging="720"/>
      </w:pPr>
      <w:r w:rsidRPr="00F06EE6">
        <w:t>49.</w:t>
      </w:r>
      <w:r w:rsidRPr="00F06EE6">
        <w:tab/>
        <w:t>Hyon, Y., J.E. Fonseca, B. Eisenberg, and C. Liu, Energy variational approach to study charge inversion (layering) near charged walls</w:t>
      </w:r>
      <w:r w:rsidRPr="00F06EE6">
        <w:rPr>
          <w:i/>
        </w:rPr>
        <w:t>.</w:t>
      </w:r>
      <w:r w:rsidRPr="00F06EE6">
        <w:t xml:space="preserve"> Discrete and Continuous Dynamical Systems Series B (DCDS-B), 2012. </w:t>
      </w:r>
      <w:r w:rsidRPr="00F06EE6">
        <w:rPr>
          <w:b/>
        </w:rPr>
        <w:t>17</w:t>
      </w:r>
      <w:r w:rsidRPr="00F06EE6">
        <w:t>(8): p. 2725 - 2743.</w:t>
      </w:r>
    </w:p>
    <w:p w:rsidR="00F06EE6" w:rsidRPr="00F06EE6" w:rsidRDefault="00F06EE6" w:rsidP="00F06EE6">
      <w:pPr>
        <w:pStyle w:val="EndNoteBibliography"/>
        <w:ind w:left="720" w:hanging="720"/>
      </w:pPr>
      <w:r w:rsidRPr="00F06EE6">
        <w:t>50.</w:t>
      </w:r>
      <w:r w:rsidRPr="00F06EE6">
        <w:tab/>
        <w:t xml:space="preserve">Jacoboni, C. and P. Lugli, </w:t>
      </w:r>
      <w:r w:rsidRPr="00F06EE6">
        <w:rPr>
          <w:i/>
        </w:rPr>
        <w:t>The Monte Carlo Method for Semiconductor Device Simulation</w:t>
      </w:r>
      <w:r w:rsidRPr="00F06EE6">
        <w:t>. 1989, New York: Springer Verlag. pp. 1-356.</w:t>
      </w:r>
    </w:p>
    <w:p w:rsidR="00F06EE6" w:rsidRPr="00F06EE6" w:rsidRDefault="00F06EE6" w:rsidP="00F06EE6">
      <w:pPr>
        <w:pStyle w:val="EndNoteBibliography"/>
        <w:ind w:left="720" w:hanging="720"/>
      </w:pPr>
      <w:r w:rsidRPr="00F06EE6">
        <w:t>51.</w:t>
      </w:r>
      <w:r w:rsidRPr="00F06EE6">
        <w:tab/>
        <w:t xml:space="preserve">Jacobsen, R.T., S.G. Penoncello, E.W. Lemmon, and R. Span, </w:t>
      </w:r>
      <w:r w:rsidRPr="00F06EE6">
        <w:rPr>
          <w:i/>
        </w:rPr>
        <w:t>Multiparameter Equations of State</w:t>
      </w:r>
      <w:r w:rsidRPr="00F06EE6">
        <w:t xml:space="preserve">, in </w:t>
      </w:r>
      <w:r w:rsidRPr="00F06EE6">
        <w:rPr>
          <w:i/>
        </w:rPr>
        <w:t>Equations of State for Fluids and Fluid Mixtures</w:t>
      </w:r>
      <w:r w:rsidRPr="00F06EE6">
        <w:t>, J.V. Sengers, R.F. Kayser, C.J. Peters, and H.J. White, Jr., Editors. 2000, Elsevier: New York. p. 849-882.</w:t>
      </w:r>
    </w:p>
    <w:p w:rsidR="00F06EE6" w:rsidRPr="00F06EE6" w:rsidRDefault="00F06EE6" w:rsidP="00F06EE6">
      <w:pPr>
        <w:pStyle w:val="EndNoteBibliography"/>
        <w:ind w:left="720" w:hanging="720"/>
      </w:pPr>
      <w:r w:rsidRPr="00F06EE6">
        <w:t>52.</w:t>
      </w:r>
      <w:r w:rsidRPr="00F06EE6">
        <w:tab/>
        <w:t>Jaffe, R.L., The Casimir Effect and the Quantum Vacuum</w:t>
      </w:r>
      <w:r w:rsidRPr="00F06EE6">
        <w:rPr>
          <w:i/>
        </w:rPr>
        <w:t>.</w:t>
      </w:r>
      <w:r w:rsidRPr="00F06EE6">
        <w:t xml:space="preserve"> Available on </w:t>
      </w:r>
      <w:hyperlink r:id="rId133" w:history="1">
        <w:r w:rsidRPr="00F06EE6">
          <w:rPr>
            <w:rStyle w:val="Hyperlink"/>
          </w:rPr>
          <w:t>http://arxiv.org/</w:t>
        </w:r>
      </w:hyperlink>
      <w:r w:rsidRPr="00F06EE6">
        <w:t xml:space="preserve">  as </w:t>
      </w:r>
      <w:hyperlink r:id="rId134" w:history="1">
        <w:r w:rsidRPr="00F06EE6">
          <w:rPr>
            <w:rStyle w:val="Hyperlink"/>
          </w:rPr>
          <w:t>http://arxiv.org/abs/hep-th/0503158</w:t>
        </w:r>
      </w:hyperlink>
      <w:r w:rsidRPr="00F06EE6">
        <w:t>, 2005.</w:t>
      </w:r>
    </w:p>
    <w:p w:rsidR="00F06EE6" w:rsidRPr="00F06EE6" w:rsidRDefault="00F06EE6" w:rsidP="00F06EE6">
      <w:pPr>
        <w:pStyle w:val="EndNoteBibliography"/>
        <w:ind w:left="720" w:hanging="720"/>
      </w:pPr>
      <w:r w:rsidRPr="00F06EE6">
        <w:t>53.</w:t>
      </w:r>
      <w:r w:rsidRPr="00F06EE6">
        <w:tab/>
        <w:t xml:space="preserve">Jerome, J.W., </w:t>
      </w:r>
      <w:r w:rsidRPr="00F06EE6">
        <w:rPr>
          <w:i/>
        </w:rPr>
        <w:t>Analysis of Charge Transport. Mathematical Theory and Approximation of Semiconductor Models</w:t>
      </w:r>
      <w:r w:rsidRPr="00F06EE6">
        <w:t>. 1995, New York: Springer-Verlag. 1-156.</w:t>
      </w:r>
    </w:p>
    <w:p w:rsidR="00F06EE6" w:rsidRPr="00F06EE6" w:rsidRDefault="00F06EE6" w:rsidP="00F06EE6">
      <w:pPr>
        <w:pStyle w:val="EndNoteBibliography"/>
        <w:ind w:left="720" w:hanging="720"/>
      </w:pPr>
      <w:r w:rsidRPr="00F06EE6">
        <w:t>54.</w:t>
      </w:r>
      <w:r w:rsidRPr="00F06EE6">
        <w:tab/>
        <w:t>Jimenez-Morales, D., J. Liang, and B. Eisenberg, Ionizable side chains at catalytic active sites of enzymes</w:t>
      </w:r>
      <w:r w:rsidRPr="00F06EE6">
        <w:rPr>
          <w:i/>
        </w:rPr>
        <w:t>.</w:t>
      </w:r>
      <w:r w:rsidRPr="00F06EE6">
        <w:t xml:space="preserve"> European Biophysics Journal, 2012. </w:t>
      </w:r>
      <w:r w:rsidRPr="00F06EE6">
        <w:rPr>
          <w:b/>
        </w:rPr>
        <w:t>41</w:t>
      </w:r>
      <w:r w:rsidRPr="00F06EE6">
        <w:t>(5): p. 449-460.</w:t>
      </w:r>
    </w:p>
    <w:p w:rsidR="00F06EE6" w:rsidRPr="00F06EE6" w:rsidRDefault="00F06EE6" w:rsidP="00F06EE6">
      <w:pPr>
        <w:pStyle w:val="EndNoteBibliography"/>
        <w:ind w:left="720" w:hanging="720"/>
      </w:pPr>
      <w:r w:rsidRPr="00F06EE6">
        <w:t>55.</w:t>
      </w:r>
      <w:r w:rsidRPr="00F06EE6">
        <w:tab/>
        <w:t xml:space="preserve">Joffe, E.B. and K.-S. Lock, </w:t>
      </w:r>
      <w:r w:rsidRPr="00F06EE6">
        <w:rPr>
          <w:i/>
        </w:rPr>
        <w:t>Grounds for Grounding</w:t>
      </w:r>
      <w:r w:rsidRPr="00F06EE6">
        <w:t>. 2010, NY: Wiley-IEEE Press. 1088.</w:t>
      </w:r>
    </w:p>
    <w:p w:rsidR="00F06EE6" w:rsidRPr="00F06EE6" w:rsidRDefault="00F06EE6" w:rsidP="00F06EE6">
      <w:pPr>
        <w:pStyle w:val="EndNoteBibliography"/>
        <w:ind w:left="720" w:hanging="720"/>
      </w:pPr>
      <w:r w:rsidRPr="00F06EE6">
        <w:t>56.</w:t>
      </w:r>
      <w:r w:rsidRPr="00F06EE6">
        <w:tab/>
        <w:t xml:space="preserve">Kaxiras, E., </w:t>
      </w:r>
      <w:r w:rsidRPr="00F06EE6">
        <w:rPr>
          <w:i/>
        </w:rPr>
        <w:t>Atomic and Electronic Structure of Solids</w:t>
      </w:r>
      <w:r w:rsidRPr="00F06EE6">
        <w:t>. 2003, New York: Cambridge University Press. 676.</w:t>
      </w:r>
    </w:p>
    <w:p w:rsidR="00F06EE6" w:rsidRPr="00F06EE6" w:rsidRDefault="00F06EE6" w:rsidP="00F06EE6">
      <w:pPr>
        <w:pStyle w:val="EndNoteBibliography"/>
        <w:ind w:left="720" w:hanging="720"/>
      </w:pPr>
      <w:r w:rsidRPr="00F06EE6">
        <w:lastRenderedPageBreak/>
        <w:t>57.</w:t>
      </w:r>
      <w:r w:rsidRPr="00F06EE6">
        <w:tab/>
        <w:t xml:space="preserve">Kittel, C., </w:t>
      </w:r>
      <w:r w:rsidRPr="00F06EE6">
        <w:rPr>
          <w:i/>
        </w:rPr>
        <w:t>Solid-State Physics, Eighth Edition</w:t>
      </w:r>
      <w:r w:rsidRPr="00F06EE6">
        <w:t>. 8th Edition ed. 2004, New York: Wiley. 704.</w:t>
      </w:r>
    </w:p>
    <w:p w:rsidR="00F06EE6" w:rsidRPr="00F06EE6" w:rsidRDefault="00F06EE6" w:rsidP="00F06EE6">
      <w:pPr>
        <w:pStyle w:val="EndNoteBibliography"/>
        <w:ind w:left="720" w:hanging="720"/>
      </w:pPr>
      <w:r w:rsidRPr="00F06EE6">
        <w:t>58.</w:t>
      </w:r>
      <w:r w:rsidRPr="00F06EE6">
        <w:tab/>
        <w:t xml:space="preserve">Kontogeorgis, G.M. and G.K. Folas, </w:t>
      </w:r>
      <w:r w:rsidRPr="00F06EE6">
        <w:rPr>
          <w:i/>
        </w:rPr>
        <w:t>Thermodynamic Models for Industrial Applications: From Classical and Advanced Mixing Rules to Association Theories</w:t>
      </w:r>
      <w:r w:rsidRPr="00F06EE6">
        <w:t>. 2009: John Wiley &amp; Sons. 721.</w:t>
      </w:r>
    </w:p>
    <w:p w:rsidR="00F06EE6" w:rsidRPr="00F06EE6" w:rsidRDefault="00F06EE6" w:rsidP="00F06EE6">
      <w:pPr>
        <w:pStyle w:val="EndNoteBibliography"/>
        <w:ind w:left="720" w:hanging="720"/>
      </w:pPr>
      <w:r w:rsidRPr="00F06EE6">
        <w:t>59.</w:t>
      </w:r>
      <w:r w:rsidRPr="00F06EE6">
        <w:tab/>
        <w:t>Kraus, C.A., The present status of the theory of electrolytes</w:t>
      </w:r>
      <w:r w:rsidRPr="00F06EE6">
        <w:rPr>
          <w:i/>
        </w:rPr>
        <w:t>.</w:t>
      </w:r>
      <w:r w:rsidRPr="00F06EE6">
        <w:t xml:space="preserve"> Bull. Amer. Math. Soc., 1938. </w:t>
      </w:r>
      <w:r w:rsidRPr="00F06EE6">
        <w:rPr>
          <w:b/>
        </w:rPr>
        <w:t>44</w:t>
      </w:r>
      <w:r w:rsidRPr="00F06EE6">
        <w:t>: p. 361-383.</w:t>
      </w:r>
    </w:p>
    <w:p w:rsidR="00F06EE6" w:rsidRPr="00F06EE6" w:rsidRDefault="00F06EE6" w:rsidP="00F06EE6">
      <w:pPr>
        <w:pStyle w:val="EndNoteBibliography"/>
        <w:ind w:left="720" w:hanging="720"/>
      </w:pPr>
      <w:r w:rsidRPr="00F06EE6">
        <w:t>60.</w:t>
      </w:r>
      <w:r w:rsidRPr="00F06EE6">
        <w:tab/>
        <w:t xml:space="preserve">Kunz, W., </w:t>
      </w:r>
      <w:r w:rsidRPr="00F06EE6">
        <w:rPr>
          <w:i/>
        </w:rPr>
        <w:t>Specific Ion Effects</w:t>
      </w:r>
      <w:r w:rsidRPr="00F06EE6">
        <w:t xml:space="preserve">. 2009, Singapore: World Scientific 348 </w:t>
      </w:r>
    </w:p>
    <w:p w:rsidR="00F06EE6" w:rsidRPr="00F06EE6" w:rsidRDefault="00F06EE6" w:rsidP="00F06EE6">
      <w:pPr>
        <w:pStyle w:val="EndNoteBibliography"/>
        <w:ind w:left="720" w:hanging="720"/>
      </w:pPr>
      <w:r w:rsidRPr="00F06EE6">
        <w:t>61.</w:t>
      </w:r>
      <w:r w:rsidRPr="00F06EE6">
        <w:tab/>
        <w:t xml:space="preserve">Kunz, W. and R. Neueder, </w:t>
      </w:r>
      <w:r w:rsidRPr="00F06EE6">
        <w:rPr>
          <w:i/>
        </w:rPr>
        <w:t>An Attempt at an Overview</w:t>
      </w:r>
      <w:r w:rsidRPr="00F06EE6">
        <w:t xml:space="preserve">, in </w:t>
      </w:r>
      <w:r w:rsidRPr="00F06EE6">
        <w:rPr>
          <w:i/>
        </w:rPr>
        <w:t>Specific Ion Effects</w:t>
      </w:r>
      <w:r w:rsidRPr="00F06EE6">
        <w:t>, W. Kunz, Editor. 2009, World Scientific Singapore. p. 11-54.</w:t>
      </w:r>
    </w:p>
    <w:p w:rsidR="00F06EE6" w:rsidRPr="00F06EE6" w:rsidRDefault="00F06EE6" w:rsidP="00F06EE6">
      <w:pPr>
        <w:pStyle w:val="EndNoteBibliography"/>
        <w:ind w:left="720" w:hanging="720"/>
      </w:pPr>
      <w:r w:rsidRPr="00F06EE6">
        <w:t>62.</w:t>
      </w:r>
      <w:r w:rsidRPr="00F06EE6">
        <w:tab/>
        <w:t xml:space="preserve">Laidler, K.J., J.H. Meiser, and B.C. Sanctuary, </w:t>
      </w:r>
      <w:r w:rsidRPr="00F06EE6">
        <w:rPr>
          <w:i/>
        </w:rPr>
        <w:t>Physical Chemistry</w:t>
      </w:r>
      <w:r w:rsidRPr="00F06EE6">
        <w:t>. Fourth ed. 2003: BrooksCole, Belmont CA. 1060.</w:t>
      </w:r>
    </w:p>
    <w:p w:rsidR="00F06EE6" w:rsidRPr="00F06EE6" w:rsidRDefault="00F06EE6" w:rsidP="00F06EE6">
      <w:pPr>
        <w:pStyle w:val="EndNoteBibliography"/>
        <w:ind w:left="720" w:hanging="720"/>
      </w:pPr>
      <w:r w:rsidRPr="00F06EE6">
        <w:t>63.</w:t>
      </w:r>
      <w:r w:rsidRPr="00F06EE6">
        <w:tab/>
        <w:t>Lee, C.-C., H. Lee, Y. Hyon, T.-C. Lin, and C. Liu, New Poisson–Boltzmann type equations: one-dimensional solutions</w:t>
      </w:r>
      <w:r w:rsidRPr="00F06EE6">
        <w:rPr>
          <w:i/>
        </w:rPr>
        <w:t>.</w:t>
      </w:r>
      <w:r w:rsidRPr="00F06EE6">
        <w:t xml:space="preserve"> Nonlinearity, 2011. </w:t>
      </w:r>
      <w:r w:rsidRPr="00F06EE6">
        <w:rPr>
          <w:b/>
        </w:rPr>
        <w:t>24</w:t>
      </w:r>
      <w:r w:rsidRPr="00F06EE6">
        <w:t>(2): p. 431.</w:t>
      </w:r>
    </w:p>
    <w:p w:rsidR="00F06EE6" w:rsidRPr="00F06EE6" w:rsidRDefault="00F06EE6" w:rsidP="00F06EE6">
      <w:pPr>
        <w:pStyle w:val="EndNoteBibliography"/>
        <w:ind w:left="720" w:hanging="720"/>
      </w:pPr>
      <w:r w:rsidRPr="00F06EE6">
        <w:t>64.</w:t>
      </w:r>
      <w:r w:rsidRPr="00F06EE6">
        <w:tab/>
        <w:t xml:space="preserve">Lee, L.L., </w:t>
      </w:r>
      <w:r w:rsidRPr="00F06EE6">
        <w:rPr>
          <w:i/>
        </w:rPr>
        <w:t>Molecular Thermodynamics of Electrolyte Solutions</w:t>
      </w:r>
      <w:r w:rsidRPr="00F06EE6">
        <w:t xml:space="preserve">. 2008, Singapore: World Scientific </w:t>
      </w:r>
    </w:p>
    <w:p w:rsidR="00F06EE6" w:rsidRPr="00F06EE6" w:rsidRDefault="00F06EE6" w:rsidP="00F06EE6">
      <w:pPr>
        <w:pStyle w:val="EndNoteBibliography"/>
        <w:ind w:left="720" w:hanging="720"/>
      </w:pPr>
      <w:r w:rsidRPr="00F06EE6">
        <w:t>65.</w:t>
      </w:r>
      <w:r w:rsidRPr="00F06EE6">
        <w:tab/>
        <w:t>Levin, Y., Electrostatic correlations: from plasma to biology</w:t>
      </w:r>
      <w:r w:rsidRPr="00F06EE6">
        <w:rPr>
          <w:i/>
        </w:rPr>
        <w:t>.</w:t>
      </w:r>
      <w:r w:rsidRPr="00F06EE6">
        <w:t xml:space="preserve"> Reports on Progress in Physics, 2002. </w:t>
      </w:r>
      <w:r w:rsidRPr="00F06EE6">
        <w:rPr>
          <w:b/>
        </w:rPr>
        <w:t>65</w:t>
      </w:r>
      <w:r w:rsidRPr="00F06EE6">
        <w:t>(11): p. 1577.</w:t>
      </w:r>
    </w:p>
    <w:p w:rsidR="00F06EE6" w:rsidRPr="00F06EE6" w:rsidRDefault="00F06EE6" w:rsidP="00F06EE6">
      <w:pPr>
        <w:pStyle w:val="EndNoteBibliography"/>
        <w:ind w:left="720" w:hanging="720"/>
      </w:pPr>
      <w:r w:rsidRPr="00F06EE6">
        <w:t>66.</w:t>
      </w:r>
      <w:r w:rsidRPr="00F06EE6">
        <w:tab/>
        <w:t>Li, B., Continuum electrostatics for ionic solutions with non-uniform ionic sizes</w:t>
      </w:r>
      <w:r w:rsidRPr="00F06EE6">
        <w:rPr>
          <w:i/>
        </w:rPr>
        <w:t>.</w:t>
      </w:r>
      <w:r w:rsidRPr="00F06EE6">
        <w:t xml:space="preserve"> Nonlinearity, 2009. </w:t>
      </w:r>
      <w:r w:rsidRPr="00F06EE6">
        <w:rPr>
          <w:b/>
        </w:rPr>
        <w:t>22</w:t>
      </w:r>
      <w:r w:rsidRPr="00F06EE6">
        <w:t>(4): p. 811.</w:t>
      </w:r>
    </w:p>
    <w:p w:rsidR="00F06EE6" w:rsidRPr="00F06EE6" w:rsidRDefault="00F06EE6" w:rsidP="00F06EE6">
      <w:pPr>
        <w:pStyle w:val="EndNoteBibliography"/>
        <w:ind w:left="720" w:hanging="720"/>
      </w:pPr>
      <w:r w:rsidRPr="00F06EE6">
        <w:t>67.</w:t>
      </w:r>
      <w:r w:rsidRPr="00F06EE6">
        <w:tab/>
        <w:t>Lin, T.C. and B. Eisenberg, A new approach to the Lennard-Jones potential and a new model: PNP-steric equations</w:t>
      </w:r>
      <w:r w:rsidRPr="00F06EE6">
        <w:rPr>
          <w:i/>
        </w:rPr>
        <w:t>.</w:t>
      </w:r>
      <w:r w:rsidRPr="00F06EE6">
        <w:t xml:space="preserve"> Communications in Mathematical Sciences, 2014. </w:t>
      </w:r>
      <w:r w:rsidRPr="00F06EE6">
        <w:rPr>
          <w:b/>
        </w:rPr>
        <w:t>12</w:t>
      </w:r>
      <w:r w:rsidRPr="00F06EE6">
        <w:t>(1): p. 149-173.</w:t>
      </w:r>
    </w:p>
    <w:p w:rsidR="00F06EE6" w:rsidRPr="00F06EE6" w:rsidRDefault="00F06EE6" w:rsidP="00F06EE6">
      <w:pPr>
        <w:pStyle w:val="EndNoteBibliography"/>
        <w:ind w:left="720" w:hanging="720"/>
      </w:pPr>
      <w:r w:rsidRPr="00F06EE6">
        <w:t>68.</w:t>
      </w:r>
      <w:r w:rsidRPr="00F06EE6">
        <w:tab/>
        <w:t>Liu, J.-L., Numerical methods for the Poisson–Fermi equation in electrolytes</w:t>
      </w:r>
      <w:r w:rsidRPr="00F06EE6">
        <w:rPr>
          <w:i/>
        </w:rPr>
        <w:t>.</w:t>
      </w:r>
      <w:r w:rsidRPr="00F06EE6">
        <w:t xml:space="preserve"> Journal of Computational Physics, 2013. </w:t>
      </w:r>
      <w:r w:rsidRPr="00F06EE6">
        <w:rPr>
          <w:b/>
        </w:rPr>
        <w:t>247</w:t>
      </w:r>
      <w:r w:rsidRPr="00F06EE6">
        <w:t>(0): p. 88-99.</w:t>
      </w:r>
    </w:p>
    <w:p w:rsidR="00F06EE6" w:rsidRPr="00F06EE6" w:rsidRDefault="00F06EE6" w:rsidP="00F06EE6">
      <w:pPr>
        <w:pStyle w:val="EndNoteBibliography"/>
        <w:ind w:left="720" w:hanging="720"/>
      </w:pPr>
      <w:r w:rsidRPr="00F06EE6">
        <w:t>69.</w:t>
      </w:r>
      <w:r w:rsidRPr="00F06EE6">
        <w:tab/>
        <w:t>Liu, J.-L. and B. Eisenberg, Correlated Ions in a Calcium Channel Model: A Poisson–Fermi Theory</w:t>
      </w:r>
      <w:r w:rsidRPr="00F06EE6">
        <w:rPr>
          <w:i/>
        </w:rPr>
        <w:t>.</w:t>
      </w:r>
      <w:r w:rsidRPr="00F06EE6">
        <w:t xml:space="preserve"> The Journal of Physical Chemistry B, 2013. </w:t>
      </w:r>
      <w:r w:rsidRPr="00F06EE6">
        <w:rPr>
          <w:b/>
        </w:rPr>
        <w:t>117</w:t>
      </w:r>
      <w:r w:rsidRPr="00F06EE6">
        <w:t>(40): p. 12051-12058.</w:t>
      </w:r>
    </w:p>
    <w:p w:rsidR="00F06EE6" w:rsidRPr="00F06EE6" w:rsidRDefault="00F06EE6" w:rsidP="00F06EE6">
      <w:pPr>
        <w:pStyle w:val="EndNoteBibliography"/>
        <w:ind w:left="720" w:hanging="720"/>
      </w:pPr>
      <w:r w:rsidRPr="00F06EE6">
        <w:t>70.</w:t>
      </w:r>
      <w:r w:rsidRPr="00F06EE6">
        <w:tab/>
        <w:t>Liu, J.-L. and B. Eisenberg, Poisson-Nernst-Planck-Fermi theory for modeling biological ion channels</w:t>
      </w:r>
      <w:r w:rsidRPr="00F06EE6">
        <w:rPr>
          <w:i/>
        </w:rPr>
        <w:t>.</w:t>
      </w:r>
      <w:r w:rsidRPr="00F06EE6">
        <w:t xml:space="preserve"> J Chem Phys, 2014. </w:t>
      </w:r>
      <w:r w:rsidRPr="00F06EE6">
        <w:rPr>
          <w:b/>
        </w:rPr>
        <w:t>141</w:t>
      </w:r>
      <w:r w:rsidRPr="00F06EE6">
        <w:t>(22): p. -.</w:t>
      </w:r>
    </w:p>
    <w:p w:rsidR="00F06EE6" w:rsidRPr="00F06EE6" w:rsidRDefault="00F06EE6" w:rsidP="00F06EE6">
      <w:pPr>
        <w:pStyle w:val="EndNoteBibliography"/>
        <w:ind w:left="720" w:hanging="720"/>
      </w:pPr>
      <w:r w:rsidRPr="00F06EE6">
        <w:t>71.</w:t>
      </w:r>
      <w:r w:rsidRPr="00F06EE6">
        <w:tab/>
        <w:t xml:space="preserve">Lundstrom, M., Applied Physics Enhanced: Moore's Law Forever? Science, 2003. </w:t>
      </w:r>
      <w:r w:rsidRPr="00F06EE6">
        <w:rPr>
          <w:b/>
        </w:rPr>
        <w:t>299</w:t>
      </w:r>
      <w:r w:rsidRPr="00F06EE6">
        <w:t>(5604): p. 210-211.</w:t>
      </w:r>
    </w:p>
    <w:p w:rsidR="00F06EE6" w:rsidRPr="00F06EE6" w:rsidRDefault="00F06EE6" w:rsidP="00F06EE6">
      <w:pPr>
        <w:pStyle w:val="EndNoteBibliography"/>
        <w:ind w:left="720" w:hanging="720"/>
      </w:pPr>
      <w:r w:rsidRPr="00F06EE6">
        <w:t>72.</w:t>
      </w:r>
      <w:r w:rsidRPr="00F06EE6">
        <w:tab/>
        <w:t>Luo, Y. and B.t. Roux, Simulation of Osmotic Pressure in Concentrated Aqueous Salt Solutions</w:t>
      </w:r>
      <w:r w:rsidRPr="00F06EE6">
        <w:rPr>
          <w:i/>
        </w:rPr>
        <w:t>.</w:t>
      </w:r>
      <w:r w:rsidRPr="00F06EE6">
        <w:t xml:space="preserve"> The Journal of Physical Chemistry Letters, 2009. </w:t>
      </w:r>
      <w:r w:rsidRPr="00F06EE6">
        <w:rPr>
          <w:b/>
        </w:rPr>
        <w:t>1</w:t>
      </w:r>
      <w:r w:rsidRPr="00F06EE6">
        <w:t>(1): p. 183-189.</w:t>
      </w:r>
    </w:p>
    <w:p w:rsidR="00F06EE6" w:rsidRPr="00F06EE6" w:rsidRDefault="00F06EE6" w:rsidP="00F06EE6">
      <w:pPr>
        <w:pStyle w:val="EndNoteBibliography"/>
        <w:ind w:left="720" w:hanging="720"/>
      </w:pPr>
      <w:r w:rsidRPr="00F06EE6">
        <w:t>73.</w:t>
      </w:r>
      <w:r w:rsidRPr="00F06EE6">
        <w:tab/>
        <w:t>Maginn, E.J., From discovery to data: What must happen for molecular simulation to become a mainstream chemical engineering tool</w:t>
      </w:r>
      <w:r w:rsidRPr="00F06EE6">
        <w:rPr>
          <w:i/>
        </w:rPr>
        <w:t>.</w:t>
      </w:r>
      <w:r w:rsidRPr="00F06EE6">
        <w:t xml:space="preserve"> AIChE Journal, 2009. </w:t>
      </w:r>
      <w:r w:rsidRPr="00F06EE6">
        <w:rPr>
          <w:b/>
        </w:rPr>
        <w:t>55</w:t>
      </w:r>
      <w:r w:rsidRPr="00F06EE6">
        <w:t>(6): p. 1304-1310.</w:t>
      </w:r>
    </w:p>
    <w:p w:rsidR="00F06EE6" w:rsidRPr="00F06EE6" w:rsidRDefault="00F06EE6" w:rsidP="00F06EE6">
      <w:pPr>
        <w:pStyle w:val="EndNoteBibliography"/>
        <w:ind w:left="720" w:hanging="720"/>
      </w:pPr>
      <w:r w:rsidRPr="00F06EE6">
        <w:t>74.</w:t>
      </w:r>
      <w:r w:rsidRPr="00F06EE6">
        <w:tab/>
        <w:t xml:space="preserve">Markowich, P.A., C.A. Ringhofer, and C. Schmeiser, </w:t>
      </w:r>
      <w:r w:rsidRPr="00F06EE6">
        <w:rPr>
          <w:i/>
        </w:rPr>
        <w:t>Semiconductor Equations</w:t>
      </w:r>
      <w:r w:rsidRPr="00F06EE6">
        <w:t>. 1990, New York: Springer-Verlag. 248.</w:t>
      </w:r>
    </w:p>
    <w:p w:rsidR="00F06EE6" w:rsidRPr="00F06EE6" w:rsidRDefault="00F06EE6" w:rsidP="00F06EE6">
      <w:pPr>
        <w:pStyle w:val="EndNoteBibliography"/>
        <w:ind w:left="720" w:hanging="720"/>
      </w:pPr>
      <w:r w:rsidRPr="00F06EE6">
        <w:t>75.</w:t>
      </w:r>
      <w:r w:rsidRPr="00F06EE6">
        <w:tab/>
        <w:t xml:space="preserve">McQuarrie, D.A., </w:t>
      </w:r>
      <w:r w:rsidRPr="00F06EE6">
        <w:rPr>
          <w:i/>
        </w:rPr>
        <w:t>Statistical Mechanics</w:t>
      </w:r>
      <w:r w:rsidRPr="00F06EE6">
        <w:t>. 1976, New York.: Harper and Row.</w:t>
      </w:r>
    </w:p>
    <w:p w:rsidR="00F06EE6" w:rsidRPr="00F06EE6" w:rsidRDefault="00F06EE6" w:rsidP="00F06EE6">
      <w:pPr>
        <w:pStyle w:val="EndNoteBibliography"/>
        <w:ind w:left="720" w:hanging="720"/>
      </w:pPr>
      <w:r w:rsidRPr="00F06EE6">
        <w:t>76.</w:t>
      </w:r>
      <w:r w:rsidRPr="00F06EE6">
        <w:tab/>
        <w:t>Moore, G.E., Cramming more components onto integrated circuits</w:t>
      </w:r>
      <w:r w:rsidRPr="00F06EE6">
        <w:rPr>
          <w:i/>
        </w:rPr>
        <w:t>.</w:t>
      </w:r>
      <w:r w:rsidRPr="00F06EE6">
        <w:t xml:space="preserve"> Electronics Magazine., 1965. </w:t>
      </w:r>
      <w:r w:rsidRPr="00F06EE6">
        <w:rPr>
          <w:b/>
        </w:rPr>
        <w:t>38</w:t>
      </w:r>
      <w:r w:rsidRPr="00F06EE6">
        <w:t>: p. 114–117.</w:t>
      </w:r>
    </w:p>
    <w:p w:rsidR="00F06EE6" w:rsidRPr="00F06EE6" w:rsidRDefault="00F06EE6" w:rsidP="00F06EE6">
      <w:pPr>
        <w:pStyle w:val="EndNoteBibliography"/>
        <w:ind w:left="720" w:hanging="720"/>
      </w:pPr>
      <w:r w:rsidRPr="00F06EE6">
        <w:t>77.</w:t>
      </w:r>
      <w:r w:rsidRPr="00F06EE6">
        <w:tab/>
        <w:t xml:space="preserve">Moore, G.E. </w:t>
      </w:r>
      <w:r w:rsidRPr="00F06EE6">
        <w:rPr>
          <w:i/>
        </w:rPr>
        <w:t>Lithography and the future of Moore's law</w:t>
      </w:r>
      <w:r w:rsidRPr="00F06EE6">
        <w:t>. 1995. Santa Clara, CA, USA: SPIE.</w:t>
      </w:r>
    </w:p>
    <w:p w:rsidR="00F06EE6" w:rsidRPr="00F06EE6" w:rsidRDefault="00F06EE6" w:rsidP="00F06EE6">
      <w:pPr>
        <w:pStyle w:val="EndNoteBibliography"/>
        <w:ind w:left="720" w:hanging="720"/>
      </w:pPr>
      <w:r w:rsidRPr="00F06EE6">
        <w:t>78.</w:t>
      </w:r>
      <w:r w:rsidRPr="00F06EE6">
        <w:tab/>
        <w:t>Mori, Y., C. Liu, and R.S. Eisenberg, A model of electrodiffusion and osmotic water flow and its energetic structure</w:t>
      </w:r>
      <w:r w:rsidRPr="00F06EE6">
        <w:rPr>
          <w:i/>
        </w:rPr>
        <w:t>.</w:t>
      </w:r>
      <w:r w:rsidRPr="00F06EE6">
        <w:t xml:space="preserve"> Physica D: Nonlinear Phenomena, 2011. </w:t>
      </w:r>
      <w:r w:rsidRPr="00F06EE6">
        <w:rPr>
          <w:b/>
        </w:rPr>
        <w:t>240</w:t>
      </w:r>
      <w:r w:rsidRPr="00F06EE6">
        <w:t>(22): p. 1835-1852.</w:t>
      </w:r>
    </w:p>
    <w:p w:rsidR="00F06EE6" w:rsidRPr="00F06EE6" w:rsidRDefault="00F06EE6" w:rsidP="00F06EE6">
      <w:pPr>
        <w:pStyle w:val="EndNoteBibliography"/>
        <w:ind w:left="720" w:hanging="720"/>
      </w:pPr>
      <w:r w:rsidRPr="00F06EE6">
        <w:lastRenderedPageBreak/>
        <w:t>79.</w:t>
      </w:r>
      <w:r w:rsidRPr="00F06EE6">
        <w:tab/>
        <w:t xml:space="preserve">Pierret, R.F., </w:t>
      </w:r>
      <w:r w:rsidRPr="00F06EE6">
        <w:rPr>
          <w:i/>
        </w:rPr>
        <w:t>Semiconductor Device Fundamentals</w:t>
      </w:r>
      <w:r w:rsidRPr="00F06EE6">
        <w:t>. 1996, New York: Addison Wesley.</w:t>
      </w:r>
    </w:p>
    <w:p w:rsidR="00F06EE6" w:rsidRPr="00F06EE6" w:rsidRDefault="00F06EE6" w:rsidP="00F06EE6">
      <w:pPr>
        <w:pStyle w:val="EndNoteBibliography"/>
        <w:ind w:left="720" w:hanging="720"/>
      </w:pPr>
      <w:r w:rsidRPr="00F06EE6">
        <w:t>80.</w:t>
      </w:r>
      <w:r w:rsidRPr="00F06EE6">
        <w:tab/>
        <w:t xml:space="preserve">Pitzer, K.S., </w:t>
      </w:r>
      <w:r w:rsidRPr="00F06EE6">
        <w:rPr>
          <w:i/>
        </w:rPr>
        <w:t>Thermodynamics</w:t>
      </w:r>
      <w:r w:rsidRPr="00F06EE6">
        <w:t>. 3rd ed. 1995, New York: McGraw Hill. 626.</w:t>
      </w:r>
    </w:p>
    <w:p w:rsidR="00F06EE6" w:rsidRPr="00F06EE6" w:rsidRDefault="00F06EE6" w:rsidP="00F06EE6">
      <w:pPr>
        <w:pStyle w:val="EndNoteBibliography"/>
        <w:ind w:left="720" w:hanging="720"/>
      </w:pPr>
      <w:r w:rsidRPr="00F06EE6">
        <w:t>81.</w:t>
      </w:r>
      <w:r w:rsidRPr="00F06EE6">
        <w:tab/>
        <w:t xml:space="preserve">Plummer, J.D., M.D. Deal, and P.B. Griffin, </w:t>
      </w:r>
      <w:r w:rsidRPr="00F06EE6">
        <w:rPr>
          <w:i/>
        </w:rPr>
        <w:t xml:space="preserve">Silicon VLSI Technology: Fundamentals, Practice, and Modeling </w:t>
      </w:r>
      <w:r w:rsidRPr="00F06EE6">
        <w:t xml:space="preserve">2000, New York: Prentice Hall. 817 pages </w:t>
      </w:r>
    </w:p>
    <w:p w:rsidR="00F06EE6" w:rsidRPr="00F06EE6" w:rsidRDefault="00F06EE6" w:rsidP="00F06EE6">
      <w:pPr>
        <w:pStyle w:val="EndNoteBibliography"/>
        <w:ind w:left="720" w:hanging="720"/>
      </w:pPr>
      <w:r w:rsidRPr="00F06EE6">
        <w:t>82.</w:t>
      </w:r>
      <w:r w:rsidRPr="00F06EE6">
        <w:tab/>
        <w:t>Post, D.E. and L.G. Votta, Computational Science Demands a New Paradigm</w:t>
      </w:r>
      <w:r w:rsidRPr="00F06EE6">
        <w:rPr>
          <w:i/>
        </w:rPr>
        <w:t>.</w:t>
      </w:r>
      <w:r w:rsidRPr="00F06EE6">
        <w:t xml:space="preserve"> Physics Today, 2005. </w:t>
      </w:r>
      <w:r w:rsidRPr="00F06EE6">
        <w:rPr>
          <w:b/>
        </w:rPr>
        <w:t>58</w:t>
      </w:r>
      <w:r w:rsidRPr="00F06EE6">
        <w:t>: p. 35-41.</w:t>
      </w:r>
    </w:p>
    <w:p w:rsidR="00F06EE6" w:rsidRPr="00F06EE6" w:rsidRDefault="00F06EE6" w:rsidP="00F06EE6">
      <w:pPr>
        <w:pStyle w:val="EndNoteBibliography"/>
        <w:ind w:left="720" w:hanging="720"/>
      </w:pPr>
      <w:r w:rsidRPr="00F06EE6">
        <w:t>83.</w:t>
      </w:r>
      <w:r w:rsidRPr="00F06EE6">
        <w:tab/>
        <w:t>Reynaud, S. and A. Lambrecht, Casimir forces</w:t>
      </w:r>
      <w:r w:rsidRPr="00F06EE6">
        <w:rPr>
          <w:i/>
        </w:rPr>
        <w:t>.</w:t>
      </w:r>
      <w:r w:rsidRPr="00F06EE6">
        <w:t xml:space="preserve"> available on </w:t>
      </w:r>
      <w:hyperlink r:id="rId135" w:history="1">
        <w:r w:rsidRPr="00F06EE6">
          <w:rPr>
            <w:rStyle w:val="Hyperlink"/>
          </w:rPr>
          <w:t>http://arxiv.org/</w:t>
        </w:r>
      </w:hyperlink>
      <w:r w:rsidRPr="00F06EE6">
        <w:t xml:space="preserve"> as </w:t>
      </w:r>
      <w:hyperlink r:id="rId136" w:history="1">
        <w:r w:rsidRPr="00F06EE6">
          <w:rPr>
            <w:rStyle w:val="Hyperlink"/>
          </w:rPr>
          <w:t>http://arxiv.org/abs/1410.2746</w:t>
        </w:r>
      </w:hyperlink>
      <w:r w:rsidRPr="00F06EE6">
        <w:t>, 2014.</w:t>
      </w:r>
    </w:p>
    <w:p w:rsidR="00F06EE6" w:rsidRPr="00F06EE6" w:rsidRDefault="00F06EE6" w:rsidP="00F06EE6">
      <w:pPr>
        <w:pStyle w:val="EndNoteBibliography"/>
        <w:ind w:left="720" w:hanging="720"/>
      </w:pPr>
      <w:r w:rsidRPr="00F06EE6">
        <w:t>84.</w:t>
      </w:r>
      <w:r w:rsidRPr="00F06EE6">
        <w:tab/>
        <w:t xml:space="preserve">Rice, S.A. and P. Gray, </w:t>
      </w:r>
      <w:r w:rsidRPr="00F06EE6">
        <w:rPr>
          <w:i/>
        </w:rPr>
        <w:t>Statistical Mechanics of Simple Fluids</w:t>
      </w:r>
      <w:r w:rsidRPr="00F06EE6">
        <w:t>. 1965, New York: Interscience (Wiley). 582.</w:t>
      </w:r>
    </w:p>
    <w:p w:rsidR="00F06EE6" w:rsidRPr="00F06EE6" w:rsidRDefault="00F06EE6" w:rsidP="00F06EE6">
      <w:pPr>
        <w:pStyle w:val="EndNoteBibliography"/>
        <w:ind w:left="720" w:hanging="720"/>
      </w:pPr>
      <w:r w:rsidRPr="00F06EE6">
        <w:t>85.</w:t>
      </w:r>
      <w:r w:rsidRPr="00F06EE6">
        <w:tab/>
        <w:t xml:space="preserve">Riordan, M. and L. Hoddeson, </w:t>
      </w:r>
      <w:r w:rsidRPr="00F06EE6">
        <w:rPr>
          <w:i/>
        </w:rPr>
        <w:t>Crystal Fire</w:t>
      </w:r>
      <w:r w:rsidRPr="00F06EE6">
        <w:t>. 1997, New York: Norton.</w:t>
      </w:r>
    </w:p>
    <w:p w:rsidR="00F06EE6" w:rsidRPr="00F06EE6" w:rsidRDefault="00F06EE6" w:rsidP="00F06EE6">
      <w:pPr>
        <w:pStyle w:val="EndNoteBibliography"/>
        <w:ind w:left="720" w:hanging="720"/>
      </w:pPr>
      <w:r w:rsidRPr="00F06EE6">
        <w:t>86.</w:t>
      </w:r>
      <w:r w:rsidRPr="00F06EE6">
        <w:tab/>
        <w:t xml:space="preserve">Robinson, R.A. and R.H. Stokes, </w:t>
      </w:r>
      <w:r w:rsidRPr="00F06EE6">
        <w:rPr>
          <w:i/>
        </w:rPr>
        <w:t>Electrolyte Solutions</w:t>
      </w:r>
      <w:r w:rsidRPr="00F06EE6">
        <w:t>. Second ed. 1959, London: Butterworths Scientific Publications, also Dover books, 2002. 590.</w:t>
      </w:r>
    </w:p>
    <w:p w:rsidR="00F06EE6" w:rsidRPr="00F06EE6" w:rsidRDefault="00F06EE6" w:rsidP="00F06EE6">
      <w:pPr>
        <w:pStyle w:val="EndNoteBibliography"/>
        <w:ind w:left="720" w:hanging="720"/>
      </w:pPr>
      <w:r w:rsidRPr="00F06EE6">
        <w:t>87.</w:t>
      </w:r>
      <w:r w:rsidRPr="00F06EE6">
        <w:tab/>
        <w:t xml:space="preserve">Rowlinson, J.S., </w:t>
      </w:r>
      <w:r w:rsidRPr="00F06EE6">
        <w:rPr>
          <w:i/>
        </w:rPr>
        <w:t>The Perfect Gas</w:t>
      </w:r>
      <w:r w:rsidRPr="00F06EE6">
        <w:t>. 1963, New York: Macmillan. 136.</w:t>
      </w:r>
    </w:p>
    <w:p w:rsidR="00F06EE6" w:rsidRPr="00F06EE6" w:rsidRDefault="00F06EE6" w:rsidP="00F06EE6">
      <w:pPr>
        <w:pStyle w:val="EndNoteBibliography"/>
        <w:ind w:left="720" w:hanging="720"/>
      </w:pPr>
      <w:r w:rsidRPr="00F06EE6">
        <w:t>88.</w:t>
      </w:r>
      <w:r w:rsidRPr="00F06EE6">
        <w:tab/>
        <w:t>Sah, C.-T., Evolution of the MOS transistor-from conception to VLSI</w:t>
      </w:r>
      <w:r w:rsidRPr="00F06EE6">
        <w:rPr>
          <w:i/>
        </w:rPr>
        <w:t>.</w:t>
      </w:r>
      <w:r w:rsidRPr="00F06EE6">
        <w:t xml:space="preserve"> Proceedings of the IEEE, 1988. </w:t>
      </w:r>
      <w:r w:rsidRPr="00F06EE6">
        <w:rPr>
          <w:b/>
        </w:rPr>
        <w:t>76</w:t>
      </w:r>
      <w:r w:rsidRPr="00F06EE6">
        <w:t>(10): p. 1280-1326.</w:t>
      </w:r>
    </w:p>
    <w:p w:rsidR="00F06EE6" w:rsidRPr="00F06EE6" w:rsidRDefault="00F06EE6" w:rsidP="00F06EE6">
      <w:pPr>
        <w:pStyle w:val="EndNoteBibliography"/>
        <w:ind w:left="720" w:hanging="720"/>
      </w:pPr>
      <w:r w:rsidRPr="00F06EE6">
        <w:t>89.</w:t>
      </w:r>
      <w:r w:rsidRPr="00F06EE6">
        <w:tab/>
        <w:t>Saxena, A. and A.E. García, Multisite Ion Model in Concentrated Solutions of Divalent Cations (MgCl2 and CaCl2): Osmotic Pressure Calculations</w:t>
      </w:r>
      <w:r w:rsidRPr="00F06EE6">
        <w:rPr>
          <w:i/>
        </w:rPr>
        <w:t>.</w:t>
      </w:r>
      <w:r w:rsidRPr="00F06EE6">
        <w:t xml:space="preserve"> The Journal of Physical Chemistry B, 2014. </w:t>
      </w:r>
      <w:r w:rsidRPr="00F06EE6">
        <w:rPr>
          <w:b/>
        </w:rPr>
        <w:t>119</w:t>
      </w:r>
      <w:r w:rsidRPr="00F06EE6">
        <w:t>(1): p. 219-227.</w:t>
      </w:r>
    </w:p>
    <w:p w:rsidR="00F06EE6" w:rsidRPr="00F06EE6" w:rsidRDefault="00F06EE6" w:rsidP="00F06EE6">
      <w:pPr>
        <w:pStyle w:val="EndNoteBibliography"/>
        <w:ind w:left="720" w:hanging="720"/>
      </w:pPr>
      <w:r w:rsidRPr="00F06EE6">
        <w:t>90.</w:t>
      </w:r>
      <w:r w:rsidRPr="00F06EE6">
        <w:tab/>
        <w:t xml:space="preserve">Selberherr, S., </w:t>
      </w:r>
      <w:r w:rsidRPr="00F06EE6">
        <w:rPr>
          <w:i/>
        </w:rPr>
        <w:t>Analysis and Simulation of Semiconductor Devices</w:t>
      </w:r>
      <w:r w:rsidRPr="00F06EE6">
        <w:t>. 1984, New York: Springer-Verlag. pp. 1-293.</w:t>
      </w:r>
    </w:p>
    <w:p w:rsidR="00F06EE6" w:rsidRPr="00F06EE6" w:rsidRDefault="00F06EE6" w:rsidP="00F06EE6">
      <w:pPr>
        <w:pStyle w:val="EndNoteBibliography"/>
        <w:ind w:left="720" w:hanging="720"/>
      </w:pPr>
      <w:r w:rsidRPr="00F06EE6">
        <w:t>91.</w:t>
      </w:r>
      <w:r w:rsidRPr="00F06EE6">
        <w:tab/>
        <w:t xml:space="preserve">Sengers, J.V., R.F. Kayser, C.J. Peters, and H.J. White, Jr., </w:t>
      </w:r>
      <w:r w:rsidRPr="00F06EE6">
        <w:rPr>
          <w:i/>
        </w:rPr>
        <w:t xml:space="preserve">Equations of State for Fluids and Fluid Mixtures (Experimental Thermodynamics) </w:t>
      </w:r>
      <w:r w:rsidRPr="00F06EE6">
        <w:t>2000, New York: Elsevier. 928.</w:t>
      </w:r>
    </w:p>
    <w:p w:rsidR="00F06EE6" w:rsidRPr="00F06EE6" w:rsidRDefault="00F06EE6" w:rsidP="00F06EE6">
      <w:pPr>
        <w:pStyle w:val="EndNoteBibliography"/>
        <w:ind w:left="720" w:hanging="720"/>
      </w:pPr>
      <w:r w:rsidRPr="00F06EE6">
        <w:t>92.</w:t>
      </w:r>
      <w:r w:rsidRPr="00F06EE6">
        <w:tab/>
        <w:t xml:space="preserve">Shur, M., </w:t>
      </w:r>
      <w:r w:rsidRPr="00F06EE6">
        <w:rPr>
          <w:i/>
        </w:rPr>
        <w:t>Physics of Semiconductor Devices</w:t>
      </w:r>
      <w:r w:rsidRPr="00F06EE6">
        <w:t>. 1990, New York: Prentice Hall. 680.</w:t>
      </w:r>
    </w:p>
    <w:p w:rsidR="00F06EE6" w:rsidRPr="00F06EE6" w:rsidRDefault="00F06EE6" w:rsidP="00F06EE6">
      <w:pPr>
        <w:pStyle w:val="EndNoteBibliography"/>
        <w:ind w:left="720" w:hanging="720"/>
      </w:pPr>
      <w:r w:rsidRPr="00F06EE6">
        <w:t>93.</w:t>
      </w:r>
      <w:r w:rsidRPr="00F06EE6">
        <w:tab/>
        <w:t xml:space="preserve">Vasileska, D., S.M. Goodnick, and G. Klimeck, </w:t>
      </w:r>
      <w:r w:rsidRPr="00F06EE6">
        <w:rPr>
          <w:i/>
        </w:rPr>
        <w:t>Computational Electronics: Semiclassical and Quantum Device Modeling and Simulation</w:t>
      </w:r>
      <w:r w:rsidRPr="00F06EE6">
        <w:t>. 2010, New York: CRC Press. 764.</w:t>
      </w:r>
    </w:p>
    <w:p w:rsidR="00F06EE6" w:rsidRPr="00F06EE6" w:rsidRDefault="00F06EE6" w:rsidP="00F06EE6">
      <w:pPr>
        <w:pStyle w:val="EndNoteBibliography"/>
        <w:ind w:left="720" w:hanging="720"/>
      </w:pPr>
      <w:r w:rsidRPr="00F06EE6">
        <w:t>94.</w:t>
      </w:r>
      <w:r w:rsidRPr="00F06EE6">
        <w:tab/>
        <w:t>Vlachy, V., Ionic Effects Beyond Poisson-Boltzmann Theory</w:t>
      </w:r>
      <w:r w:rsidRPr="00F06EE6">
        <w:rPr>
          <w:i/>
        </w:rPr>
        <w:t>.</w:t>
      </w:r>
      <w:r w:rsidRPr="00F06EE6">
        <w:t xml:space="preserve"> Annual Review of Physical Chemistry, 1999. </w:t>
      </w:r>
      <w:r w:rsidRPr="00F06EE6">
        <w:rPr>
          <w:b/>
        </w:rPr>
        <w:t>50</w:t>
      </w:r>
      <w:r w:rsidRPr="00F06EE6">
        <w:t>(1): p. 145-165.</w:t>
      </w:r>
    </w:p>
    <w:p w:rsidR="00F06EE6" w:rsidRPr="00F06EE6" w:rsidRDefault="00F06EE6" w:rsidP="00F06EE6">
      <w:pPr>
        <w:pStyle w:val="EndNoteBibliography"/>
        <w:ind w:left="720" w:hanging="720"/>
      </w:pPr>
      <w:r w:rsidRPr="00F06EE6">
        <w:t>95.</w:t>
      </w:r>
      <w:r w:rsidRPr="00F06EE6">
        <w:tab/>
        <w:t>Wei, G., Q. Zheng, Z. Chen, and K. Xia, Variational Multiscale Models for Charge Transport</w:t>
      </w:r>
      <w:r w:rsidRPr="00F06EE6">
        <w:rPr>
          <w:i/>
        </w:rPr>
        <w:t>.</w:t>
      </w:r>
      <w:r w:rsidRPr="00F06EE6">
        <w:t xml:space="preserve"> SIAM Review, 2012. </w:t>
      </w:r>
      <w:r w:rsidRPr="00F06EE6">
        <w:rPr>
          <w:b/>
        </w:rPr>
        <w:t>54</w:t>
      </w:r>
      <w:r w:rsidRPr="00F06EE6">
        <w:t>(4): p. 699-754.</w:t>
      </w:r>
    </w:p>
    <w:p w:rsidR="00F06EE6" w:rsidRPr="00F06EE6" w:rsidRDefault="00F06EE6" w:rsidP="00F06EE6">
      <w:pPr>
        <w:pStyle w:val="EndNoteBibliography"/>
        <w:ind w:left="720" w:hanging="720"/>
      </w:pPr>
      <w:r w:rsidRPr="00F06EE6">
        <w:t>96.</w:t>
      </w:r>
      <w:r w:rsidRPr="00F06EE6">
        <w:tab/>
        <w:t>Wu, H., T.-C. Lin, and C. Liu, On transport of ionic solutions: from kinetic laws to continuum descriptions</w:t>
      </w:r>
      <w:r w:rsidRPr="00F06EE6">
        <w:rPr>
          <w:i/>
        </w:rPr>
        <w:t>.</w:t>
      </w:r>
      <w:r w:rsidRPr="00F06EE6">
        <w:t xml:space="preserve"> available on </w:t>
      </w:r>
      <w:hyperlink r:id="rId137" w:history="1">
        <w:r w:rsidRPr="00F06EE6">
          <w:rPr>
            <w:rStyle w:val="Hyperlink"/>
          </w:rPr>
          <w:t>http://arxiv.org/</w:t>
        </w:r>
      </w:hyperlink>
      <w:r w:rsidRPr="00F06EE6">
        <w:t xml:space="preserve">  as 1306.3053v2, 2014.</w:t>
      </w:r>
    </w:p>
    <w:p w:rsidR="00F06EE6" w:rsidRPr="00F06EE6" w:rsidRDefault="00F06EE6" w:rsidP="00F06EE6">
      <w:pPr>
        <w:pStyle w:val="EndNoteBibliography"/>
        <w:ind w:left="720" w:hanging="720"/>
      </w:pPr>
      <w:r w:rsidRPr="00F06EE6">
        <w:t>97.</w:t>
      </w:r>
      <w:r w:rsidRPr="00F06EE6">
        <w:tab/>
        <w:t>Wu, H., T.-C. Lin, and C. Liu, Diffusion Limit of Kinetic Equations for Multiple Species Charged Particles</w:t>
      </w:r>
      <w:r w:rsidRPr="00F06EE6">
        <w:rPr>
          <w:i/>
        </w:rPr>
        <w:t>.</w:t>
      </w:r>
      <w:r w:rsidRPr="00F06EE6">
        <w:t xml:space="preserve"> Archive for Rational Mechanics and Analysis, 2015. </w:t>
      </w:r>
      <w:r w:rsidRPr="00F06EE6">
        <w:rPr>
          <w:b/>
        </w:rPr>
        <w:t>215</w:t>
      </w:r>
      <w:r w:rsidRPr="00F06EE6">
        <w:t>(2): p. 419-441.</w:t>
      </w:r>
    </w:p>
    <w:p w:rsidR="00F06EE6" w:rsidRPr="00F06EE6" w:rsidRDefault="00F06EE6" w:rsidP="00F06EE6">
      <w:pPr>
        <w:pStyle w:val="EndNoteBibliography"/>
        <w:ind w:left="720" w:hanging="720"/>
      </w:pPr>
      <w:r w:rsidRPr="00F06EE6">
        <w:t>98.</w:t>
      </w:r>
      <w:r w:rsidRPr="00F06EE6">
        <w:tab/>
        <w:t>Xu, S., P. Sheng, and C. Liu, An energetic variational approach to ion transport</w:t>
      </w:r>
      <w:r w:rsidRPr="00F06EE6">
        <w:rPr>
          <w:i/>
        </w:rPr>
        <w:t>.</w:t>
      </w:r>
      <w:r w:rsidRPr="00F06EE6">
        <w:t xml:space="preserve"> Communications in Mathematical Sciences, 2014. </w:t>
      </w:r>
      <w:r w:rsidRPr="00F06EE6">
        <w:rPr>
          <w:b/>
        </w:rPr>
        <w:t>12</w:t>
      </w:r>
      <w:r w:rsidRPr="00F06EE6">
        <w:t xml:space="preserve">(4): p. 779–789 Available on arXiv as </w:t>
      </w:r>
      <w:hyperlink r:id="rId138" w:history="1">
        <w:r w:rsidRPr="00F06EE6">
          <w:rPr>
            <w:rStyle w:val="Hyperlink"/>
          </w:rPr>
          <w:t>http://arxiv.org/abs/1408.4114</w:t>
        </w:r>
      </w:hyperlink>
      <w:r w:rsidRPr="00F06EE6">
        <w:t>.</w:t>
      </w:r>
    </w:p>
    <w:p w:rsidR="00F06EE6" w:rsidRPr="00F06EE6" w:rsidRDefault="00F06EE6" w:rsidP="00F06EE6">
      <w:pPr>
        <w:pStyle w:val="EndNoteBibliography"/>
        <w:ind w:left="720" w:hanging="720"/>
      </w:pPr>
      <w:r w:rsidRPr="00F06EE6">
        <w:t>99.</w:t>
      </w:r>
      <w:r w:rsidRPr="00F06EE6">
        <w:tab/>
        <w:t xml:space="preserve">Zangwill, A., </w:t>
      </w:r>
      <w:r w:rsidRPr="00F06EE6">
        <w:rPr>
          <w:i/>
        </w:rPr>
        <w:t>Modern Electrodynamics</w:t>
      </w:r>
      <w:r w:rsidRPr="00F06EE6">
        <w:t>. 2013, New York: Cambridge University Press. 977.</w:t>
      </w:r>
    </w:p>
    <w:p w:rsidR="00F06EE6" w:rsidRPr="00F06EE6" w:rsidRDefault="00F06EE6" w:rsidP="00F06EE6">
      <w:pPr>
        <w:pStyle w:val="EndNoteBibliography"/>
        <w:ind w:left="720" w:hanging="720"/>
      </w:pPr>
      <w:r w:rsidRPr="00F06EE6">
        <w:t>100.</w:t>
      </w:r>
      <w:r w:rsidRPr="00F06EE6">
        <w:tab/>
        <w:t xml:space="preserve">Zemaitis, J.F., Jr., D.M. Clark, M. Rafal, and N.C. Scrivner, </w:t>
      </w:r>
      <w:r w:rsidRPr="00F06EE6">
        <w:rPr>
          <w:i/>
        </w:rPr>
        <w:t>Handbook of Aqueous Electrolyte Thermodynamics</w:t>
      </w:r>
      <w:r w:rsidRPr="00F06EE6">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B22" w:rsidRDefault="003A1B22" w:rsidP="00F57E46">
      <w:r>
        <w:separator/>
      </w:r>
    </w:p>
  </w:endnote>
  <w:endnote w:type="continuationSeparator" w:id="0">
    <w:p w:rsidR="003A1B22" w:rsidRDefault="003A1B22" w:rsidP="00F5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F758E9" w:rsidRPr="0024432E" w:rsidRDefault="00F758E9">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A2329E">
          <w:rPr>
            <w:noProof/>
            <w:sz w:val="16"/>
            <w:szCs w:val="16"/>
          </w:rPr>
          <w:t>15</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B22" w:rsidRDefault="003A1B22" w:rsidP="0040680C">
      <w:pPr>
        <w:widowControl w:val="0"/>
        <w:ind w:firstLine="0"/>
      </w:pPr>
      <w:r>
        <w:separator/>
      </w:r>
    </w:p>
  </w:footnote>
  <w:footnote w:type="continuationSeparator" w:id="0">
    <w:p w:rsidR="003A1B22" w:rsidRDefault="003A1B22" w:rsidP="00F57E46">
      <w:r>
        <w:continuationSeparator/>
      </w:r>
    </w:p>
  </w:footnote>
  <w:footnote w:id="1">
    <w:p w:rsidR="00F758E9" w:rsidRDefault="00F758E9" w:rsidP="00DF5C7A">
      <w:pPr>
        <w:pStyle w:val="FootnoteText"/>
        <w:ind w:firstLine="0"/>
        <w:jc w:val="both"/>
      </w:pPr>
      <w:r>
        <w:rPr>
          <w:rStyle w:val="FootnoteReference"/>
        </w:rPr>
        <w:t>†</w:t>
      </w:r>
      <w:r>
        <w:t xml:space="preserve"> </w:t>
      </w:r>
      <w:r w:rsidRPr="007C358C">
        <w:t>Note that unidirectional currents are not defined or used in this paper</w:t>
      </w:r>
      <w:r>
        <w:t>. Upper case subscripts are used only for currents to emphasize the distinction between net currents and unidirectional fluxes. Unidirectional fluxes use lower case subscripts.</w:t>
      </w:r>
    </w:p>
  </w:footnote>
  <w:footnote w:id="2">
    <w:p w:rsidR="00F758E9" w:rsidRDefault="00F758E9"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7-1 2015&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item&gt;25262&lt;/item&gt;&lt;/record-ids&gt;&lt;/item&gt;&lt;/Libraries&gt;"/>
  </w:docVars>
  <w:rsids>
    <w:rsidRoot w:val="00FC4D80"/>
    <w:rsid w:val="000021A1"/>
    <w:rsid w:val="000039A2"/>
    <w:rsid w:val="00004EF0"/>
    <w:rsid w:val="000107A4"/>
    <w:rsid w:val="00021DFC"/>
    <w:rsid w:val="0002419A"/>
    <w:rsid w:val="000266CF"/>
    <w:rsid w:val="000305B0"/>
    <w:rsid w:val="0003151A"/>
    <w:rsid w:val="0003423C"/>
    <w:rsid w:val="0003518D"/>
    <w:rsid w:val="0004584D"/>
    <w:rsid w:val="0005194F"/>
    <w:rsid w:val="00053F67"/>
    <w:rsid w:val="0006320B"/>
    <w:rsid w:val="0008456C"/>
    <w:rsid w:val="00086E73"/>
    <w:rsid w:val="0009177E"/>
    <w:rsid w:val="000A0D08"/>
    <w:rsid w:val="000B3185"/>
    <w:rsid w:val="000C0A67"/>
    <w:rsid w:val="000E1A34"/>
    <w:rsid w:val="000E46EB"/>
    <w:rsid w:val="000E5B6B"/>
    <w:rsid w:val="000F19A6"/>
    <w:rsid w:val="000F2564"/>
    <w:rsid w:val="000F4E8E"/>
    <w:rsid w:val="0010234F"/>
    <w:rsid w:val="0010407E"/>
    <w:rsid w:val="001051E5"/>
    <w:rsid w:val="00105ED4"/>
    <w:rsid w:val="00107161"/>
    <w:rsid w:val="00112327"/>
    <w:rsid w:val="00120C8E"/>
    <w:rsid w:val="001210A9"/>
    <w:rsid w:val="00123879"/>
    <w:rsid w:val="00132C50"/>
    <w:rsid w:val="001451E4"/>
    <w:rsid w:val="00145DE7"/>
    <w:rsid w:val="0014610B"/>
    <w:rsid w:val="0014763B"/>
    <w:rsid w:val="00155F7F"/>
    <w:rsid w:val="00165D17"/>
    <w:rsid w:val="00170FED"/>
    <w:rsid w:val="001836E8"/>
    <w:rsid w:val="00183C4B"/>
    <w:rsid w:val="0018435A"/>
    <w:rsid w:val="00187FAC"/>
    <w:rsid w:val="00191371"/>
    <w:rsid w:val="001A1F86"/>
    <w:rsid w:val="001A366E"/>
    <w:rsid w:val="001A376D"/>
    <w:rsid w:val="001A398B"/>
    <w:rsid w:val="001B111F"/>
    <w:rsid w:val="001C06C7"/>
    <w:rsid w:val="001C3F03"/>
    <w:rsid w:val="001D6AD6"/>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432E"/>
    <w:rsid w:val="0025249E"/>
    <w:rsid w:val="002544A9"/>
    <w:rsid w:val="00256CD3"/>
    <w:rsid w:val="002575DF"/>
    <w:rsid w:val="00261000"/>
    <w:rsid w:val="0026204B"/>
    <w:rsid w:val="002636FA"/>
    <w:rsid w:val="002638B8"/>
    <w:rsid w:val="0026409D"/>
    <w:rsid w:val="0026446A"/>
    <w:rsid w:val="00265163"/>
    <w:rsid w:val="00266A90"/>
    <w:rsid w:val="00267470"/>
    <w:rsid w:val="00271548"/>
    <w:rsid w:val="002757F9"/>
    <w:rsid w:val="0027699C"/>
    <w:rsid w:val="00276ED6"/>
    <w:rsid w:val="00283DAF"/>
    <w:rsid w:val="00286C32"/>
    <w:rsid w:val="0028774B"/>
    <w:rsid w:val="00291EA2"/>
    <w:rsid w:val="002A55F0"/>
    <w:rsid w:val="002A63D4"/>
    <w:rsid w:val="002A75FD"/>
    <w:rsid w:val="002B03DE"/>
    <w:rsid w:val="002B0DC1"/>
    <w:rsid w:val="002C409A"/>
    <w:rsid w:val="002C618A"/>
    <w:rsid w:val="002C7E54"/>
    <w:rsid w:val="002D0501"/>
    <w:rsid w:val="002D0746"/>
    <w:rsid w:val="002D084A"/>
    <w:rsid w:val="002D0D15"/>
    <w:rsid w:val="002D477A"/>
    <w:rsid w:val="002D6825"/>
    <w:rsid w:val="002D6CB2"/>
    <w:rsid w:val="002E6519"/>
    <w:rsid w:val="002F055D"/>
    <w:rsid w:val="002F46F1"/>
    <w:rsid w:val="002F51BB"/>
    <w:rsid w:val="002F7558"/>
    <w:rsid w:val="00301B2E"/>
    <w:rsid w:val="00303EB6"/>
    <w:rsid w:val="00305CAE"/>
    <w:rsid w:val="00317EEB"/>
    <w:rsid w:val="003216BE"/>
    <w:rsid w:val="00322342"/>
    <w:rsid w:val="00323367"/>
    <w:rsid w:val="00323B18"/>
    <w:rsid w:val="00333ACD"/>
    <w:rsid w:val="0033422B"/>
    <w:rsid w:val="00335C1F"/>
    <w:rsid w:val="00342DA2"/>
    <w:rsid w:val="00350CE6"/>
    <w:rsid w:val="00352116"/>
    <w:rsid w:val="00352BE1"/>
    <w:rsid w:val="00355E4F"/>
    <w:rsid w:val="0035634A"/>
    <w:rsid w:val="00357AC9"/>
    <w:rsid w:val="003724BA"/>
    <w:rsid w:val="0038229F"/>
    <w:rsid w:val="00391B7F"/>
    <w:rsid w:val="003962F9"/>
    <w:rsid w:val="00397B81"/>
    <w:rsid w:val="003A1B22"/>
    <w:rsid w:val="003A63A5"/>
    <w:rsid w:val="003A6A89"/>
    <w:rsid w:val="003B70E2"/>
    <w:rsid w:val="003C08F5"/>
    <w:rsid w:val="003C29AF"/>
    <w:rsid w:val="003C3669"/>
    <w:rsid w:val="003C3EB2"/>
    <w:rsid w:val="003C4AB3"/>
    <w:rsid w:val="003C4D5A"/>
    <w:rsid w:val="003C6D84"/>
    <w:rsid w:val="003C79C9"/>
    <w:rsid w:val="003E36CA"/>
    <w:rsid w:val="003E6167"/>
    <w:rsid w:val="003F2296"/>
    <w:rsid w:val="003F3B9E"/>
    <w:rsid w:val="003F4B14"/>
    <w:rsid w:val="00400701"/>
    <w:rsid w:val="00402AB9"/>
    <w:rsid w:val="00403021"/>
    <w:rsid w:val="00405AAA"/>
    <w:rsid w:val="0040680C"/>
    <w:rsid w:val="00410E65"/>
    <w:rsid w:val="00417D92"/>
    <w:rsid w:val="0042228C"/>
    <w:rsid w:val="00425F69"/>
    <w:rsid w:val="00430E64"/>
    <w:rsid w:val="00432E11"/>
    <w:rsid w:val="00450FF6"/>
    <w:rsid w:val="004531F6"/>
    <w:rsid w:val="00453C00"/>
    <w:rsid w:val="00453DA0"/>
    <w:rsid w:val="00455271"/>
    <w:rsid w:val="00456FA6"/>
    <w:rsid w:val="00461F39"/>
    <w:rsid w:val="0047595D"/>
    <w:rsid w:val="00482271"/>
    <w:rsid w:val="00484297"/>
    <w:rsid w:val="004844BE"/>
    <w:rsid w:val="00485059"/>
    <w:rsid w:val="0048538F"/>
    <w:rsid w:val="00485403"/>
    <w:rsid w:val="00485B02"/>
    <w:rsid w:val="004879C6"/>
    <w:rsid w:val="004902FE"/>
    <w:rsid w:val="0049665B"/>
    <w:rsid w:val="004A15E4"/>
    <w:rsid w:val="004A1A47"/>
    <w:rsid w:val="004B512B"/>
    <w:rsid w:val="004C518E"/>
    <w:rsid w:val="004C7A72"/>
    <w:rsid w:val="004D0082"/>
    <w:rsid w:val="004D2EBC"/>
    <w:rsid w:val="004D3B25"/>
    <w:rsid w:val="004D3B53"/>
    <w:rsid w:val="004E17EF"/>
    <w:rsid w:val="004E1A87"/>
    <w:rsid w:val="004E1CE8"/>
    <w:rsid w:val="004E41F9"/>
    <w:rsid w:val="004E50E3"/>
    <w:rsid w:val="004E5DBB"/>
    <w:rsid w:val="004E76C0"/>
    <w:rsid w:val="004F1392"/>
    <w:rsid w:val="004F372F"/>
    <w:rsid w:val="004F6C2A"/>
    <w:rsid w:val="00507F73"/>
    <w:rsid w:val="00512D19"/>
    <w:rsid w:val="00514712"/>
    <w:rsid w:val="005202D2"/>
    <w:rsid w:val="005222E5"/>
    <w:rsid w:val="005241B9"/>
    <w:rsid w:val="00524850"/>
    <w:rsid w:val="00527883"/>
    <w:rsid w:val="005340C7"/>
    <w:rsid w:val="005426BB"/>
    <w:rsid w:val="005448C4"/>
    <w:rsid w:val="005460B4"/>
    <w:rsid w:val="00546F07"/>
    <w:rsid w:val="00553038"/>
    <w:rsid w:val="0056628B"/>
    <w:rsid w:val="005700B4"/>
    <w:rsid w:val="0057057E"/>
    <w:rsid w:val="00570DDD"/>
    <w:rsid w:val="0057508B"/>
    <w:rsid w:val="005760F7"/>
    <w:rsid w:val="00581B04"/>
    <w:rsid w:val="00585EB4"/>
    <w:rsid w:val="00587763"/>
    <w:rsid w:val="00590EB4"/>
    <w:rsid w:val="00592A08"/>
    <w:rsid w:val="00592C0E"/>
    <w:rsid w:val="00595D69"/>
    <w:rsid w:val="005A6DF4"/>
    <w:rsid w:val="005A7D66"/>
    <w:rsid w:val="005B1FE3"/>
    <w:rsid w:val="005B232A"/>
    <w:rsid w:val="005B7482"/>
    <w:rsid w:val="005C517C"/>
    <w:rsid w:val="005C6948"/>
    <w:rsid w:val="005D3316"/>
    <w:rsid w:val="005D59DF"/>
    <w:rsid w:val="005E182B"/>
    <w:rsid w:val="005E4F0C"/>
    <w:rsid w:val="005F21D8"/>
    <w:rsid w:val="005F7B9E"/>
    <w:rsid w:val="00602D2F"/>
    <w:rsid w:val="006038FC"/>
    <w:rsid w:val="006048ED"/>
    <w:rsid w:val="006140EA"/>
    <w:rsid w:val="006146FF"/>
    <w:rsid w:val="0061672C"/>
    <w:rsid w:val="00623B52"/>
    <w:rsid w:val="00626451"/>
    <w:rsid w:val="006308A8"/>
    <w:rsid w:val="00630914"/>
    <w:rsid w:val="00633BE1"/>
    <w:rsid w:val="00643C36"/>
    <w:rsid w:val="00654621"/>
    <w:rsid w:val="0065483E"/>
    <w:rsid w:val="00654AED"/>
    <w:rsid w:val="00654C81"/>
    <w:rsid w:val="00654D7B"/>
    <w:rsid w:val="006665D7"/>
    <w:rsid w:val="0067001B"/>
    <w:rsid w:val="00670FFD"/>
    <w:rsid w:val="00675785"/>
    <w:rsid w:val="00676565"/>
    <w:rsid w:val="00677EF0"/>
    <w:rsid w:val="00685699"/>
    <w:rsid w:val="00686C7E"/>
    <w:rsid w:val="006920C8"/>
    <w:rsid w:val="00694C52"/>
    <w:rsid w:val="006A0871"/>
    <w:rsid w:val="006A2E82"/>
    <w:rsid w:val="006A3DCE"/>
    <w:rsid w:val="006A5114"/>
    <w:rsid w:val="006A6E84"/>
    <w:rsid w:val="006B11DE"/>
    <w:rsid w:val="006C1A12"/>
    <w:rsid w:val="006C343A"/>
    <w:rsid w:val="006C6FC9"/>
    <w:rsid w:val="006D569F"/>
    <w:rsid w:val="006D5E0A"/>
    <w:rsid w:val="006E3F25"/>
    <w:rsid w:val="006E4A0D"/>
    <w:rsid w:val="006E58B4"/>
    <w:rsid w:val="006F0045"/>
    <w:rsid w:val="006F36F3"/>
    <w:rsid w:val="00702B08"/>
    <w:rsid w:val="00710561"/>
    <w:rsid w:val="00713B63"/>
    <w:rsid w:val="00713CCB"/>
    <w:rsid w:val="007146EB"/>
    <w:rsid w:val="00715FF8"/>
    <w:rsid w:val="007168B4"/>
    <w:rsid w:val="00724C64"/>
    <w:rsid w:val="0072565C"/>
    <w:rsid w:val="00731DF8"/>
    <w:rsid w:val="007327B9"/>
    <w:rsid w:val="00733379"/>
    <w:rsid w:val="00736E51"/>
    <w:rsid w:val="0074202E"/>
    <w:rsid w:val="00744C9C"/>
    <w:rsid w:val="00745BD7"/>
    <w:rsid w:val="0074637C"/>
    <w:rsid w:val="00746FA8"/>
    <w:rsid w:val="00755686"/>
    <w:rsid w:val="00761DF7"/>
    <w:rsid w:val="007653B0"/>
    <w:rsid w:val="00765786"/>
    <w:rsid w:val="00772CD0"/>
    <w:rsid w:val="007733C1"/>
    <w:rsid w:val="00776309"/>
    <w:rsid w:val="007801B4"/>
    <w:rsid w:val="0078501E"/>
    <w:rsid w:val="00786335"/>
    <w:rsid w:val="00792B75"/>
    <w:rsid w:val="00794689"/>
    <w:rsid w:val="00794BE9"/>
    <w:rsid w:val="007A1610"/>
    <w:rsid w:val="007A2D02"/>
    <w:rsid w:val="007A41B3"/>
    <w:rsid w:val="007A5E3E"/>
    <w:rsid w:val="007A7DD7"/>
    <w:rsid w:val="007C0ABE"/>
    <w:rsid w:val="007C358C"/>
    <w:rsid w:val="007C66AC"/>
    <w:rsid w:val="007C7E81"/>
    <w:rsid w:val="007D4AF1"/>
    <w:rsid w:val="007E678C"/>
    <w:rsid w:val="007F0527"/>
    <w:rsid w:val="007F078B"/>
    <w:rsid w:val="007F300D"/>
    <w:rsid w:val="007F5B23"/>
    <w:rsid w:val="007F6AA5"/>
    <w:rsid w:val="008025F9"/>
    <w:rsid w:val="00805DD3"/>
    <w:rsid w:val="0081069C"/>
    <w:rsid w:val="00813829"/>
    <w:rsid w:val="00814774"/>
    <w:rsid w:val="00815560"/>
    <w:rsid w:val="00816A4E"/>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6600A"/>
    <w:rsid w:val="00867C40"/>
    <w:rsid w:val="008728E0"/>
    <w:rsid w:val="00873626"/>
    <w:rsid w:val="00876A68"/>
    <w:rsid w:val="008804A3"/>
    <w:rsid w:val="00883688"/>
    <w:rsid w:val="00884399"/>
    <w:rsid w:val="00886B20"/>
    <w:rsid w:val="008900FC"/>
    <w:rsid w:val="00892942"/>
    <w:rsid w:val="00893057"/>
    <w:rsid w:val="00894116"/>
    <w:rsid w:val="00896C39"/>
    <w:rsid w:val="00896D09"/>
    <w:rsid w:val="00897AED"/>
    <w:rsid w:val="008A3C6A"/>
    <w:rsid w:val="008A3E76"/>
    <w:rsid w:val="008A5256"/>
    <w:rsid w:val="008A7082"/>
    <w:rsid w:val="008B01FD"/>
    <w:rsid w:val="008B0BCF"/>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5540"/>
    <w:rsid w:val="008E4EED"/>
    <w:rsid w:val="008E7F9E"/>
    <w:rsid w:val="008F0FE2"/>
    <w:rsid w:val="008F22F0"/>
    <w:rsid w:val="008F6CD6"/>
    <w:rsid w:val="009132AB"/>
    <w:rsid w:val="00920632"/>
    <w:rsid w:val="00923710"/>
    <w:rsid w:val="00925288"/>
    <w:rsid w:val="009273FA"/>
    <w:rsid w:val="009325F4"/>
    <w:rsid w:val="00943BAC"/>
    <w:rsid w:val="00952F5D"/>
    <w:rsid w:val="009536E7"/>
    <w:rsid w:val="009569D4"/>
    <w:rsid w:val="00963E68"/>
    <w:rsid w:val="00972378"/>
    <w:rsid w:val="009739B6"/>
    <w:rsid w:val="0097490F"/>
    <w:rsid w:val="0097711D"/>
    <w:rsid w:val="00986C81"/>
    <w:rsid w:val="0099084E"/>
    <w:rsid w:val="00996875"/>
    <w:rsid w:val="0099751F"/>
    <w:rsid w:val="00997B7F"/>
    <w:rsid w:val="009A39B6"/>
    <w:rsid w:val="009A53F9"/>
    <w:rsid w:val="009B168D"/>
    <w:rsid w:val="009B54AC"/>
    <w:rsid w:val="009D1C2F"/>
    <w:rsid w:val="009D3A29"/>
    <w:rsid w:val="009D4131"/>
    <w:rsid w:val="009E044E"/>
    <w:rsid w:val="009E093B"/>
    <w:rsid w:val="009E2F74"/>
    <w:rsid w:val="009E31E9"/>
    <w:rsid w:val="009E762A"/>
    <w:rsid w:val="009F16CE"/>
    <w:rsid w:val="009F2FD0"/>
    <w:rsid w:val="009F3DC5"/>
    <w:rsid w:val="009F436A"/>
    <w:rsid w:val="009F52E0"/>
    <w:rsid w:val="009F5680"/>
    <w:rsid w:val="009F7E80"/>
    <w:rsid w:val="00A040D7"/>
    <w:rsid w:val="00A136E6"/>
    <w:rsid w:val="00A146F4"/>
    <w:rsid w:val="00A14AC6"/>
    <w:rsid w:val="00A158CE"/>
    <w:rsid w:val="00A16E1C"/>
    <w:rsid w:val="00A2329E"/>
    <w:rsid w:val="00A26801"/>
    <w:rsid w:val="00A317B3"/>
    <w:rsid w:val="00A32393"/>
    <w:rsid w:val="00A323BF"/>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1A5A"/>
    <w:rsid w:val="00A90849"/>
    <w:rsid w:val="00A96BE9"/>
    <w:rsid w:val="00AA2950"/>
    <w:rsid w:val="00AB2491"/>
    <w:rsid w:val="00AB4239"/>
    <w:rsid w:val="00AC2AE5"/>
    <w:rsid w:val="00AD5B65"/>
    <w:rsid w:val="00AD676E"/>
    <w:rsid w:val="00AD7EFF"/>
    <w:rsid w:val="00AE6136"/>
    <w:rsid w:val="00AF0009"/>
    <w:rsid w:val="00AF04FE"/>
    <w:rsid w:val="00AF4001"/>
    <w:rsid w:val="00B05379"/>
    <w:rsid w:val="00B06710"/>
    <w:rsid w:val="00B206EB"/>
    <w:rsid w:val="00B22F71"/>
    <w:rsid w:val="00B23A1C"/>
    <w:rsid w:val="00B243A5"/>
    <w:rsid w:val="00B30261"/>
    <w:rsid w:val="00B32B25"/>
    <w:rsid w:val="00B3739D"/>
    <w:rsid w:val="00B50842"/>
    <w:rsid w:val="00B512F0"/>
    <w:rsid w:val="00B5183D"/>
    <w:rsid w:val="00B54A05"/>
    <w:rsid w:val="00B57B5D"/>
    <w:rsid w:val="00B6225C"/>
    <w:rsid w:val="00B76B99"/>
    <w:rsid w:val="00B77D8E"/>
    <w:rsid w:val="00B80365"/>
    <w:rsid w:val="00B80F12"/>
    <w:rsid w:val="00B82646"/>
    <w:rsid w:val="00B845FF"/>
    <w:rsid w:val="00B84C3C"/>
    <w:rsid w:val="00B869C8"/>
    <w:rsid w:val="00BA0B54"/>
    <w:rsid w:val="00BA3609"/>
    <w:rsid w:val="00BA5E26"/>
    <w:rsid w:val="00BC338A"/>
    <w:rsid w:val="00BC3C9B"/>
    <w:rsid w:val="00BD2890"/>
    <w:rsid w:val="00BD3E86"/>
    <w:rsid w:val="00BD5C7A"/>
    <w:rsid w:val="00BD6747"/>
    <w:rsid w:val="00BD71D0"/>
    <w:rsid w:val="00BE13F0"/>
    <w:rsid w:val="00BF1F52"/>
    <w:rsid w:val="00BF220E"/>
    <w:rsid w:val="00BF5614"/>
    <w:rsid w:val="00BF58A4"/>
    <w:rsid w:val="00BF5BEB"/>
    <w:rsid w:val="00BF7749"/>
    <w:rsid w:val="00C02212"/>
    <w:rsid w:val="00C02AA5"/>
    <w:rsid w:val="00C03B6E"/>
    <w:rsid w:val="00C03E50"/>
    <w:rsid w:val="00C04201"/>
    <w:rsid w:val="00C05283"/>
    <w:rsid w:val="00C05D1E"/>
    <w:rsid w:val="00C06CA8"/>
    <w:rsid w:val="00C11346"/>
    <w:rsid w:val="00C122EB"/>
    <w:rsid w:val="00C12C70"/>
    <w:rsid w:val="00C16FE9"/>
    <w:rsid w:val="00C26B8F"/>
    <w:rsid w:val="00C26E99"/>
    <w:rsid w:val="00C27A14"/>
    <w:rsid w:val="00C41442"/>
    <w:rsid w:val="00C44028"/>
    <w:rsid w:val="00C45277"/>
    <w:rsid w:val="00C50BAF"/>
    <w:rsid w:val="00C51FDD"/>
    <w:rsid w:val="00C62299"/>
    <w:rsid w:val="00C623BF"/>
    <w:rsid w:val="00C7150E"/>
    <w:rsid w:val="00C75BEF"/>
    <w:rsid w:val="00C9508D"/>
    <w:rsid w:val="00C95C69"/>
    <w:rsid w:val="00C95E23"/>
    <w:rsid w:val="00C96754"/>
    <w:rsid w:val="00CA16F3"/>
    <w:rsid w:val="00CA3EB3"/>
    <w:rsid w:val="00CA4A47"/>
    <w:rsid w:val="00CB1B56"/>
    <w:rsid w:val="00CB1F8C"/>
    <w:rsid w:val="00CB602A"/>
    <w:rsid w:val="00CB62DA"/>
    <w:rsid w:val="00CC7957"/>
    <w:rsid w:val="00CD2827"/>
    <w:rsid w:val="00CD2F94"/>
    <w:rsid w:val="00CE1112"/>
    <w:rsid w:val="00CE19C3"/>
    <w:rsid w:val="00CE2A21"/>
    <w:rsid w:val="00CE38B3"/>
    <w:rsid w:val="00CF0386"/>
    <w:rsid w:val="00CF0C4D"/>
    <w:rsid w:val="00CF1BD5"/>
    <w:rsid w:val="00CF1F33"/>
    <w:rsid w:val="00CF4AF0"/>
    <w:rsid w:val="00CF56ED"/>
    <w:rsid w:val="00CF60E2"/>
    <w:rsid w:val="00CF6AE5"/>
    <w:rsid w:val="00D03640"/>
    <w:rsid w:val="00D04C4C"/>
    <w:rsid w:val="00D057B0"/>
    <w:rsid w:val="00D05C0C"/>
    <w:rsid w:val="00D116E8"/>
    <w:rsid w:val="00D168CA"/>
    <w:rsid w:val="00D21CB2"/>
    <w:rsid w:val="00D22A20"/>
    <w:rsid w:val="00D2315B"/>
    <w:rsid w:val="00D251E0"/>
    <w:rsid w:val="00D25F7B"/>
    <w:rsid w:val="00D260CA"/>
    <w:rsid w:val="00D31BEE"/>
    <w:rsid w:val="00D34E19"/>
    <w:rsid w:val="00D41BC6"/>
    <w:rsid w:val="00D42843"/>
    <w:rsid w:val="00D42D5E"/>
    <w:rsid w:val="00D440F6"/>
    <w:rsid w:val="00D45387"/>
    <w:rsid w:val="00D5377A"/>
    <w:rsid w:val="00D53E9E"/>
    <w:rsid w:val="00D54382"/>
    <w:rsid w:val="00D70364"/>
    <w:rsid w:val="00D720A7"/>
    <w:rsid w:val="00D729D8"/>
    <w:rsid w:val="00D73A9C"/>
    <w:rsid w:val="00D85BEF"/>
    <w:rsid w:val="00D9389C"/>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E3E2B"/>
    <w:rsid w:val="00DF049A"/>
    <w:rsid w:val="00DF2474"/>
    <w:rsid w:val="00DF51AE"/>
    <w:rsid w:val="00DF5C7A"/>
    <w:rsid w:val="00E00887"/>
    <w:rsid w:val="00E0192A"/>
    <w:rsid w:val="00E01A41"/>
    <w:rsid w:val="00E10B93"/>
    <w:rsid w:val="00E15948"/>
    <w:rsid w:val="00E17CD5"/>
    <w:rsid w:val="00E20271"/>
    <w:rsid w:val="00E20E08"/>
    <w:rsid w:val="00E24B0C"/>
    <w:rsid w:val="00E3005A"/>
    <w:rsid w:val="00E301A8"/>
    <w:rsid w:val="00E33759"/>
    <w:rsid w:val="00E33BF3"/>
    <w:rsid w:val="00E402DE"/>
    <w:rsid w:val="00E4779D"/>
    <w:rsid w:val="00E50530"/>
    <w:rsid w:val="00E51F10"/>
    <w:rsid w:val="00E52A9E"/>
    <w:rsid w:val="00E53757"/>
    <w:rsid w:val="00E56392"/>
    <w:rsid w:val="00E65767"/>
    <w:rsid w:val="00E66AB0"/>
    <w:rsid w:val="00E7165C"/>
    <w:rsid w:val="00E716F9"/>
    <w:rsid w:val="00E7244F"/>
    <w:rsid w:val="00E73869"/>
    <w:rsid w:val="00E835AB"/>
    <w:rsid w:val="00E85B61"/>
    <w:rsid w:val="00E85FD3"/>
    <w:rsid w:val="00E92A78"/>
    <w:rsid w:val="00E92DE1"/>
    <w:rsid w:val="00E953A4"/>
    <w:rsid w:val="00EA130B"/>
    <w:rsid w:val="00EA1630"/>
    <w:rsid w:val="00EA2E12"/>
    <w:rsid w:val="00EA362B"/>
    <w:rsid w:val="00EA4F2F"/>
    <w:rsid w:val="00EA6E4F"/>
    <w:rsid w:val="00EB04A2"/>
    <w:rsid w:val="00EB403C"/>
    <w:rsid w:val="00EC33E4"/>
    <w:rsid w:val="00EC5E9B"/>
    <w:rsid w:val="00EC6278"/>
    <w:rsid w:val="00EC7C92"/>
    <w:rsid w:val="00ED03E7"/>
    <w:rsid w:val="00ED1843"/>
    <w:rsid w:val="00ED6782"/>
    <w:rsid w:val="00EE079D"/>
    <w:rsid w:val="00EE67B4"/>
    <w:rsid w:val="00EF2F4E"/>
    <w:rsid w:val="00EF5FD3"/>
    <w:rsid w:val="00F04582"/>
    <w:rsid w:val="00F06EE6"/>
    <w:rsid w:val="00F20770"/>
    <w:rsid w:val="00F239C6"/>
    <w:rsid w:val="00F23A83"/>
    <w:rsid w:val="00F339A5"/>
    <w:rsid w:val="00F354B1"/>
    <w:rsid w:val="00F4181A"/>
    <w:rsid w:val="00F41B29"/>
    <w:rsid w:val="00F44581"/>
    <w:rsid w:val="00F47486"/>
    <w:rsid w:val="00F47C68"/>
    <w:rsid w:val="00F538FB"/>
    <w:rsid w:val="00F53B76"/>
    <w:rsid w:val="00F55883"/>
    <w:rsid w:val="00F55C4C"/>
    <w:rsid w:val="00F57E46"/>
    <w:rsid w:val="00F620F6"/>
    <w:rsid w:val="00F677EC"/>
    <w:rsid w:val="00F70023"/>
    <w:rsid w:val="00F72300"/>
    <w:rsid w:val="00F74782"/>
    <w:rsid w:val="00F758E9"/>
    <w:rsid w:val="00F805B0"/>
    <w:rsid w:val="00F81D87"/>
    <w:rsid w:val="00F841CD"/>
    <w:rsid w:val="00F8689B"/>
    <w:rsid w:val="00F86CA5"/>
    <w:rsid w:val="00F872A9"/>
    <w:rsid w:val="00F90AE7"/>
    <w:rsid w:val="00F94030"/>
    <w:rsid w:val="00F95415"/>
    <w:rsid w:val="00F977E8"/>
    <w:rsid w:val="00F97E69"/>
    <w:rsid w:val="00FA1D05"/>
    <w:rsid w:val="00FA2764"/>
    <w:rsid w:val="00FA4335"/>
    <w:rsid w:val="00FA5226"/>
    <w:rsid w:val="00FB1146"/>
    <w:rsid w:val="00FB4909"/>
    <w:rsid w:val="00FB5C88"/>
    <w:rsid w:val="00FC0E2E"/>
    <w:rsid w:val="00FC2D29"/>
    <w:rsid w:val="00FC4D80"/>
    <w:rsid w:val="00FC52D3"/>
    <w:rsid w:val="00FD455C"/>
    <w:rsid w:val="00FD6EB2"/>
    <w:rsid w:val="00FE014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8899">
      <w:bodyDiv w:val="1"/>
      <w:marLeft w:val="0"/>
      <w:marRight w:val="0"/>
      <w:marTop w:val="0"/>
      <w:marBottom w:val="0"/>
      <w:divBdr>
        <w:top w:val="none" w:sz="0" w:space="0" w:color="auto"/>
        <w:left w:val="none" w:sz="0" w:space="0" w:color="auto"/>
        <w:bottom w:val="none" w:sz="0" w:space="0" w:color="auto"/>
        <w:right w:val="none" w:sz="0" w:space="0" w:color="auto"/>
      </w:divBdr>
    </w:div>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hyperlink" Target="http://en.wikipedia.org/wiki/Quantum_mechanics" TargetMode="External"/><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hyperlink" Target="http://arxiv.org/" TargetMode="External"/><Relationship Id="rId138" Type="http://schemas.openxmlformats.org/officeDocument/2006/relationships/hyperlink" Target="http://arxiv.org/abs/1408.4114" TargetMode="External"/><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57.bin"/><Relationship Id="rId128" Type="http://schemas.openxmlformats.org/officeDocument/2006/relationships/hyperlink" Target="http://arxiv.org/abs/1009.1786v1001" TargetMode="External"/><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hyperlink" Target="http://arxiv.org/abs/hep-th/0503158" TargetMode="External"/><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hyperlink" Target="http://en.wikipedia.org/wiki/Many-body_problem" TargetMode="External"/><Relationship Id="rId93" Type="http://schemas.openxmlformats.org/officeDocument/2006/relationships/oleObject" Target="embeddings/oleObject42.bin"/><Relationship Id="rId98" Type="http://schemas.openxmlformats.org/officeDocument/2006/relationships/image" Target="media/image44.wmf"/><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7.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hyperlink" Target="http://arxiv.org/abs/1207.4737" TargetMode="External"/><Relationship Id="rId137" Type="http://schemas.openxmlformats.org/officeDocument/2006/relationships/hyperlink" Target="http://arxiv.org/"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3.png"/><Relationship Id="rId83" Type="http://schemas.openxmlformats.org/officeDocument/2006/relationships/oleObject" Target="embeddings/oleObject38.bin"/><Relationship Id="rId88" Type="http://schemas.openxmlformats.org/officeDocument/2006/relationships/image" Target="media/image39.wmf"/><Relationship Id="rId91" Type="http://schemas.openxmlformats.org/officeDocument/2006/relationships/oleObject" Target="embeddings/oleObject41.bin"/><Relationship Id="rId96"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hyperlink" Target="http://arxiv.org/"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6.wmf"/><Relationship Id="rId130" Type="http://schemas.openxmlformats.org/officeDocument/2006/relationships/hyperlink" Target="http://www.feynmanlectures.caltech.edu/II_toc.html" TargetMode="External"/><Relationship Id="rId135" Type="http://schemas.openxmlformats.org/officeDocument/2006/relationships/hyperlink" Target="http://arxiv.org/"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0.wmf"/><Relationship Id="rId115" Type="http://schemas.openxmlformats.org/officeDocument/2006/relationships/oleObject" Target="embeddings/oleObject53.bin"/><Relationship Id="rId131" Type="http://schemas.openxmlformats.org/officeDocument/2006/relationships/hyperlink" Target="http://dx.doi.org/3810.1016/j.corsci.2005.3805.3055" TargetMode="External"/><Relationship Id="rId136" Type="http://schemas.openxmlformats.org/officeDocument/2006/relationships/hyperlink" Target="http://arxiv.org/abs/1410.2746" TargetMode="External"/><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16882</Words>
  <Characters>96231</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55</cp:revision>
  <cp:lastPrinted>2015-01-15T23:19:00Z</cp:lastPrinted>
  <dcterms:created xsi:type="dcterms:W3CDTF">2015-01-15T22:06:00Z</dcterms:created>
  <dcterms:modified xsi:type="dcterms:W3CDTF">2015-01-15T23:20:00Z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