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17" w:rsidRDefault="00E70B17" w:rsidP="00E70B17">
      <w:pPr>
        <w:jc w:val="center"/>
        <w:rPr>
          <w:rFonts w:asciiTheme="minorHAnsi" w:hAnsiTheme="minorHAnsi" w:cstheme="minorHAnsi"/>
          <w:b/>
          <w:sz w:val="28"/>
          <w:szCs w:val="28"/>
        </w:rPr>
      </w:pPr>
      <w:r w:rsidRPr="00E70B17">
        <w:rPr>
          <w:rFonts w:asciiTheme="minorHAnsi" w:hAnsiTheme="minorHAnsi" w:cstheme="minorHAnsi"/>
          <w:b/>
          <w:sz w:val="28"/>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E70B17" w:rsidRDefault="0055329E" w:rsidP="00E70B17">
      <w:pPr>
        <w:jc w:val="center"/>
        <w:rPr>
          <w:rFonts w:asciiTheme="minorHAnsi" w:hAnsiTheme="minorHAnsi" w:cstheme="minorHAnsi"/>
          <w:b/>
          <w:sz w:val="28"/>
          <w:szCs w:val="28"/>
        </w:rPr>
      </w:pPr>
      <w:r>
        <w:rPr>
          <w:rFonts w:asciiTheme="minorHAnsi" w:hAnsiTheme="minorHAnsi" w:cstheme="minorHAnsi"/>
          <w:b/>
          <w:sz w:val="28"/>
          <w:szCs w:val="28"/>
        </w:rPr>
        <w:t>March 5</w:t>
      </w:r>
      <w:r w:rsidR="00E70B17">
        <w:rPr>
          <w:rFonts w:asciiTheme="minorHAnsi" w:hAnsiTheme="minorHAnsi" w:cstheme="minorHAnsi"/>
          <w:b/>
          <w:sz w:val="28"/>
          <w:szCs w:val="28"/>
        </w:rPr>
        <w:t>, 2011</w:t>
      </w:r>
    </w:p>
    <w:p w:rsidR="00E70B17" w:rsidRDefault="00E70B17" w:rsidP="00E70B17"/>
    <w:p w:rsidR="00A5215A" w:rsidRDefault="00E70B17" w:rsidP="00E70B17">
      <w:r>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indispens</w:t>
      </w:r>
      <w:r w:rsidR="00167801">
        <w:t>i</w:t>
      </w:r>
      <w:r>
        <w:t>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the </w:t>
      </w:r>
      <w:r>
        <w:t>the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 xml:space="preserve">If an amplifier is asked to measure tiny potentials, or currents, details of the input components and connections are very important, as can be glimpsed in papers that actually design amplifiers for biological use. </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687E76">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 xml:space="preserve">Enough physical detail must be included to allow realistic computation of the sensitivity. But these considerations should follow the ‘first order’ </w:t>
      </w:r>
      <w:r w:rsidR="002361C6">
        <w:lastRenderedPageBreak/>
        <w:t>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QmlvcGh5c2ljcywgVm9sdW1lIDM6IERpZ2VzdGlvbiwgTWV0YWJvbGlzbSwgRW5kb2NyaW5lIEZ1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QmlvcGh5c2ljcywgVm9sdW1lIDI6IENpcmN1bGF0aW9uLCBSZXNwaXJhdGlvbiBhbmQgQmFsYW5j
ZTwvdGl0bGU+PC90aXRsZXM+PHBhZ2VzPjU1ODwvcGFnZXM+PHZvbHVtZT4yPC92b2x1bWU+PGRh
dGVzPjx5ZWFyPjE5NzM8L3llYXI+PC9kYXRlcz48cHViLWxvY2F0aW9uPlBoaWxhZGVscGhpYTwv
cHViLWxvY2F0aW9uPjxwdWJsaXNoZXI+IFcuQi4gU2F1bmRlcnMgQ29tcGFueTwvcHVibGlzaGVy
Pjx1cmxzPjwvdXJscz48L3JlY29yZD48L0NpdGU+PC9FbmROb3RlPn==
</w:fldData>
        </w:fldChar>
      </w:r>
      <w:r w:rsidR="00C76BC0">
        <w:instrText xml:space="preserve"> ADDIN EN.CITE </w:instrTex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QmlvcGh5c2ljcywgVm9sdW1lIDM6IERpZ2VzdGlvbiwgTWV0YWJvbGlzbSwgRW5kb2NyaW5lIEZ1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QmlvcGh5c2ljcywgVm9sdW1lIDI6IENpcmN1bGF0aW9uLCBSZXNwaXJhdGlvbiBhbmQgQmFsYW5j
ZTwvdGl0bGU+PC90aXRsZXM+PHBhZ2VzPjU1ODwvcGFnZXM+PHZvbHVtZT4yPC92b2x1bWU+PGRh
dGVzPjx5ZWFyPjE5NzM8L3llYXI+PC9kYXRlcz48cHViLWxvY2F0aW9uPlBoaWxhZGVscGhpYTwv
cHViLWxvY2F0aW9uPjxwdWJsaXNoZXI+IFcuQi4gU2F1bmRlcnMgQ29tcGFueTwvcHVibGlzaGVy
Pjx1cmxzPjwvdXJscz48L3JlY29yZD48L0NpdGU+PC9FbmROb3RlPn==
</w:fldData>
        </w:fldChar>
      </w:r>
      <w:r w:rsidR="00C76BC0">
        <w:instrText xml:space="preserve"> ADDIN EN.CITE.DATA </w:instrText>
      </w:r>
      <w:r w:rsidR="004A7C8C">
        <w:fldChar w:fldCharType="end"/>
      </w:r>
      <w:r w:rsidR="004A7C8C">
        <w:fldChar w:fldCharType="separate"/>
      </w:r>
      <w:r w:rsidR="00C76BC0">
        <w:rPr>
          <w:noProof/>
        </w:rPr>
        <w:t>[</w:t>
      </w:r>
      <w:hyperlink w:anchor="_ENREF_7" w:tooltip="Boron, 2008 #7109" w:history="1">
        <w:r w:rsidR="00687E76">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than a century, medical students have used </w:t>
      </w:r>
      <w:r w:rsidR="00DB78FB">
        <w:t>a device oriented</w:t>
      </w:r>
      <w:r w:rsidR="00781C3F">
        <w:t xml:space="preserve"> approach</w:t>
      </w:r>
      <w:r w:rsidR="00E70B17">
        <w:t xml:space="preserve"> to</w:t>
      </w:r>
      <w:r w:rsidR="00FD64D8">
        <w:t xml:space="preserve"> </w:t>
      </w:r>
      <w:r w:rsidR="00E70B17">
        <w:t>learn that the kidney 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361E0E">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published in the Physics ArXiv as arXiv:0808.0130&lt;/pages&gt;&lt;volume&gt;115&lt;/volume&gt;&lt;keywords&gt;&lt;keyword&gt;prefactorKramers&lt;/keyword&gt;&lt;/keywords&gt;&lt;dates&gt;&lt;year&gt;1990&lt;/year&gt;&lt;/dates&gt;&lt;urls&gt;&lt;/urls&gt;&lt;/record&gt;&lt;/Cite&gt;&lt;/EndNote&gt;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687E76">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687E76">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687E76">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8D2AAF">
        <w:instrText xml:space="preserve"> ADDIN EN.CITE &lt;EndNote&gt;&lt;Cite&gt;&lt;Author&gt;Eisenberg&lt;/Author&gt;&lt;Year&gt;1996&lt;/Year&gt;&lt;RecNum&gt;249&lt;/RecNum&gt;&lt;DisplayText&gt;[17,18]&lt;/DisplayText&gt;&lt;record&gt;&lt;rec-number&gt;249&lt;/rec-number&gt;&lt;foreign-keys&gt;&lt;key app="EN" db-id="s5rzxept6frddle9ft3pexxowspvpw5p2efx"&gt;249&lt;/key&gt;&lt;/foreign-keys&gt;&lt;ref-type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249" w:history="1">
        <w:r w:rsidR="00687E76">
          <w:rPr>
            <w:noProof/>
          </w:rPr>
          <w:t>17</w:t>
        </w:r>
      </w:hyperlink>
      <w:r w:rsidR="008D2AAF">
        <w:rPr>
          <w:noProof/>
        </w:rPr>
        <w:t>,</w:t>
      </w:r>
      <w:hyperlink w:anchor="_ENREF_18" w:tooltip="Eisenberg, 2008 #6436" w:history="1">
        <w:r w:rsidR="00687E76">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(The book by Tamar Schlick</w:t>
      </w:r>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687E76">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687E76">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w:t>
      </w:r>
      <w:r w:rsidR="008D2AAF">
        <w:lastRenderedPageBreak/>
        <w:t xml:space="preserve">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687E76">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Today&lt;/full-title&gt;&lt;/periodical&gt;&lt;pages&gt;35-41&lt;/pages&gt;&lt;volume&gt;58&lt;/volume&gt;&lt;dates&gt;&lt;year&gt;2005&lt;/year&gt;&lt;/dates&gt;&lt;urls&gt;&lt;/urls&gt;&lt;/record&gt;&lt;/Cite&gt;&lt;/EndNote&gt;</w:instrText>
      </w:r>
      <w:r w:rsidR="004A7C8C">
        <w:fldChar w:fldCharType="separate"/>
      </w:r>
      <w:r w:rsidR="00687E76">
        <w:rPr>
          <w:noProof/>
        </w:rPr>
        <w:t>[</w:t>
      </w:r>
      <w:hyperlink w:anchor="_ENREF_20" w:tooltip="Post, 2005 #7917" w:history="1">
        <w:r w:rsidR="00687E76">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 The challenge is to learn to compute on the atomic space scale and while averaging over some 10 orders of magntidue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lastRenderedPageBreak/>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posed’—mathspeak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687E76">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p>
    <w:p w:rsidR="001A4061" w:rsidRDefault="00662475" w:rsidP="001A4061">
      <w:pPr>
        <w:spacing w:after="120"/>
      </w:pPr>
      <w:r>
        <w:t xml:space="preserve">If no device description emerges after extensive investigation of a biological system, one can </w:t>
      </w:r>
      <w:r w:rsidR="001A4061">
        <w:t xml:space="preserve">then </w:t>
      </w:r>
      <w:r>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more productive to assume that the device description exists than not. At least that way one knows what to do tomorrow! </w:t>
      </w:r>
    </w:p>
    <w:p w:rsidR="001A4061" w:rsidRDefault="00662475" w:rsidP="001A4061">
      <w:pPr>
        <w:ind w:left="720" w:right="720" w:firstLine="0"/>
      </w:pPr>
      <w:r>
        <w:lastRenderedPageBreak/>
        <w:t xml:space="preserve">After all, many machines do not have well defined inputs and outputs, or even device descriptions. What is the input of a video game? Or the computer itself? 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 xml:space="preserve">development of engineering, molecular biology, or even biochemistry. </w:t>
      </w:r>
      <w:r w:rsidR="00A20680">
        <w:t>It would be a setback if this device approach were lost to modern scientists 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pgSz w:w="12240" w:h="15840"/>
          <w:pgMar w:top="1440" w:right="1440" w:bottom="1440" w:left="1440" w:header="720" w:footer="720" w:gutter="0"/>
          <w:cols w:space="720"/>
          <w:docGrid w:linePitch="360"/>
        </w:sectPr>
      </w:pPr>
    </w:p>
    <w:p w:rsidR="00A6154C" w:rsidRDefault="00A6154C" w:rsidP="00662475"/>
    <w:p w:rsidR="00687E76" w:rsidRPr="00687E76" w:rsidRDefault="004A7C8C" w:rsidP="00687E76">
      <w:pPr>
        <w:jc w:val="center"/>
        <w:rPr>
          <w:b/>
          <w:noProof/>
          <w:u w:val="single"/>
        </w:rPr>
      </w:pPr>
      <w:r>
        <w:fldChar w:fldCharType="begin"/>
      </w:r>
      <w:r w:rsidR="00A6154C">
        <w:instrText xml:space="preserve"> ADDIN EN.REFLIST </w:instrText>
      </w:r>
      <w:r>
        <w:fldChar w:fldCharType="separate"/>
      </w:r>
      <w:r w:rsidR="00687E76" w:rsidRPr="00687E76">
        <w:rPr>
          <w:b/>
          <w:noProof/>
          <w:u w:val="single"/>
        </w:rPr>
        <w:t>References</w:t>
      </w:r>
    </w:p>
    <w:p w:rsidR="00687E76" w:rsidRPr="00687E76" w:rsidRDefault="00687E76" w:rsidP="00687E76">
      <w:pPr>
        <w:jc w:val="center"/>
        <w:rPr>
          <w:b/>
          <w:noProof/>
          <w:u w:val="single"/>
        </w:rPr>
      </w:pPr>
    </w:p>
    <w:p w:rsidR="00687E76" w:rsidRPr="00687E76" w:rsidRDefault="00687E76" w:rsidP="00687E76">
      <w:pPr>
        <w:ind w:left="720" w:hanging="720"/>
        <w:rPr>
          <w:noProof/>
        </w:rPr>
      </w:pPr>
      <w:bookmarkStart w:id="0" w:name="_ENREF_1"/>
      <w:r w:rsidRPr="00687E76">
        <w:rPr>
          <w:noProof/>
        </w:rPr>
        <w:t xml:space="preserve">1. </w:t>
      </w:r>
      <w:r w:rsidRPr="00687E76">
        <w:rPr>
          <w:noProof/>
        </w:rPr>
        <w:tab/>
        <w:t>Levis, R.A. and J.L. Rae, Low-noise patch-clamp techniques</w:t>
      </w:r>
      <w:r w:rsidRPr="00687E76">
        <w:rPr>
          <w:i/>
          <w:noProof/>
        </w:rPr>
        <w:t>.</w:t>
      </w:r>
      <w:r w:rsidRPr="00687E76">
        <w:rPr>
          <w:noProof/>
        </w:rPr>
        <w:t xml:space="preserve"> Methods Enzymol, 1998. </w:t>
      </w:r>
      <w:r w:rsidRPr="00687E76">
        <w:rPr>
          <w:b/>
          <w:noProof/>
        </w:rPr>
        <w:t>293</w:t>
      </w:r>
      <w:r w:rsidRPr="00687E76">
        <w:rPr>
          <w:noProof/>
        </w:rPr>
        <w:t>: p. 218-66.</w:t>
      </w:r>
      <w:bookmarkEnd w:id="0"/>
    </w:p>
    <w:p w:rsidR="00687E76" w:rsidRPr="00687E76" w:rsidRDefault="00687E76" w:rsidP="00687E76">
      <w:pPr>
        <w:ind w:left="720" w:hanging="720"/>
        <w:rPr>
          <w:noProof/>
        </w:rPr>
      </w:pPr>
      <w:bookmarkStart w:id="1" w:name="_ENREF_2"/>
      <w:r w:rsidRPr="00687E76">
        <w:rPr>
          <w:noProof/>
        </w:rPr>
        <w:t xml:space="preserve">2. </w:t>
      </w:r>
      <w:r w:rsidRPr="00687E76">
        <w:rPr>
          <w:noProof/>
        </w:rPr>
        <w:tab/>
        <w:t>Rae, J.L. and R.A. Levis, A method for exceptionally low noise single channel recordings</w:t>
      </w:r>
      <w:r w:rsidRPr="00687E76">
        <w:rPr>
          <w:i/>
          <w:noProof/>
        </w:rPr>
        <w:t>.</w:t>
      </w:r>
      <w:r w:rsidRPr="00687E76">
        <w:rPr>
          <w:noProof/>
        </w:rPr>
        <w:t xml:space="preserve"> Pflugers Arch, 1992. </w:t>
      </w:r>
      <w:r w:rsidRPr="00687E76">
        <w:rPr>
          <w:b/>
          <w:noProof/>
        </w:rPr>
        <w:t>420</w:t>
      </w:r>
      <w:r w:rsidRPr="00687E76">
        <w:rPr>
          <w:noProof/>
        </w:rPr>
        <w:t>(5-6): p. 618-20.</w:t>
      </w:r>
      <w:bookmarkEnd w:id="1"/>
    </w:p>
    <w:p w:rsidR="00687E76" w:rsidRPr="00687E76" w:rsidRDefault="00687E76" w:rsidP="00687E76">
      <w:pPr>
        <w:ind w:left="720" w:hanging="720"/>
        <w:rPr>
          <w:noProof/>
        </w:rPr>
      </w:pPr>
      <w:bookmarkStart w:id="2" w:name="_ENREF_3"/>
      <w:r w:rsidRPr="00687E76">
        <w:rPr>
          <w:noProof/>
        </w:rPr>
        <w:t xml:space="preserve">3. </w:t>
      </w:r>
      <w:r w:rsidRPr="00687E76">
        <w:rPr>
          <w:noProof/>
        </w:rPr>
        <w:tab/>
        <w:t xml:space="preserve">Levis, R.A. and J.L. Rae, Constructing a patch clamp setup., in </w:t>
      </w:r>
      <w:r w:rsidRPr="00687E76">
        <w:rPr>
          <w:i/>
          <w:noProof/>
        </w:rPr>
        <w:t>Methods in Enzymology</w:t>
      </w:r>
      <w:r w:rsidRPr="00687E76">
        <w:rPr>
          <w:noProof/>
        </w:rPr>
        <w:t>, L. Iverson and B. Rudy, Editors. 1992, Academic Press: NY. p. 66-92.</w:t>
      </w:r>
      <w:bookmarkEnd w:id="2"/>
    </w:p>
    <w:p w:rsidR="00687E76" w:rsidRPr="00687E76" w:rsidRDefault="00687E76" w:rsidP="00687E76">
      <w:pPr>
        <w:ind w:left="720" w:hanging="720"/>
        <w:rPr>
          <w:noProof/>
        </w:rPr>
      </w:pPr>
      <w:bookmarkStart w:id="3" w:name="_ENREF_4"/>
      <w:r w:rsidRPr="00687E76">
        <w:rPr>
          <w:noProof/>
        </w:rPr>
        <w:t xml:space="preserve">4. </w:t>
      </w:r>
      <w:r w:rsidRPr="00687E76">
        <w:rPr>
          <w:noProof/>
        </w:rPr>
        <w:tab/>
        <w:t xml:space="preserve">Eisenberg, R.S., Equivalent circuit of single crab muscle fibers as determined by impedance measurement with intracellular electrodes. J. Gen. Physiol., 1967. </w:t>
      </w:r>
      <w:r w:rsidRPr="00687E76">
        <w:rPr>
          <w:b/>
          <w:noProof/>
        </w:rPr>
        <w:t>50</w:t>
      </w:r>
      <w:r w:rsidRPr="00687E76">
        <w:rPr>
          <w:noProof/>
        </w:rPr>
        <w:t>: p. 1785-1806.</w:t>
      </w:r>
      <w:bookmarkEnd w:id="3"/>
    </w:p>
    <w:p w:rsidR="00687E76" w:rsidRPr="00687E76" w:rsidRDefault="00687E76" w:rsidP="00687E76">
      <w:pPr>
        <w:ind w:left="720" w:hanging="720"/>
        <w:rPr>
          <w:noProof/>
        </w:rPr>
      </w:pPr>
      <w:bookmarkStart w:id="4" w:name="_ENREF_5"/>
      <w:r w:rsidRPr="00687E76">
        <w:rPr>
          <w:noProof/>
        </w:rPr>
        <w:t xml:space="preserve">5. </w:t>
      </w:r>
      <w:r w:rsidRPr="00687E76">
        <w:rPr>
          <w:noProof/>
        </w:rPr>
        <w:tab/>
        <w:t>Gage, P.W. and R.S. Eisenberg, Action potentials without contraction in frog skeletal muscle fibers with disrupted transverse tubules</w:t>
      </w:r>
      <w:r w:rsidRPr="00687E76">
        <w:rPr>
          <w:i/>
          <w:noProof/>
        </w:rPr>
        <w:t>.</w:t>
      </w:r>
      <w:r w:rsidRPr="00687E76">
        <w:rPr>
          <w:noProof/>
        </w:rPr>
        <w:t xml:space="preserve"> Science, 1967. </w:t>
      </w:r>
      <w:r w:rsidRPr="00687E76">
        <w:rPr>
          <w:b/>
          <w:noProof/>
        </w:rPr>
        <w:t>158</w:t>
      </w:r>
      <w:r w:rsidRPr="00687E76">
        <w:rPr>
          <w:noProof/>
        </w:rPr>
        <w:t>(809): p. 1702-3.</w:t>
      </w:r>
      <w:bookmarkEnd w:id="4"/>
    </w:p>
    <w:p w:rsidR="00687E76" w:rsidRPr="00687E76" w:rsidRDefault="00687E76" w:rsidP="00687E76">
      <w:pPr>
        <w:ind w:left="720" w:hanging="720"/>
        <w:rPr>
          <w:noProof/>
        </w:rPr>
      </w:pPr>
      <w:bookmarkStart w:id="5" w:name="_ENREF_6"/>
      <w:r w:rsidRPr="00687E76">
        <w:rPr>
          <w:noProof/>
        </w:rPr>
        <w:t xml:space="preserve">6. </w:t>
      </w:r>
      <w:r w:rsidRPr="00687E76">
        <w:rPr>
          <w:noProof/>
        </w:rPr>
        <w:tab/>
        <w:t>Valdiosera, R., C. Clausen, and R.S. Eisenberg, Measurement of the impedance of frog skeletal muscle fibers</w:t>
      </w:r>
      <w:r w:rsidRPr="00687E76">
        <w:rPr>
          <w:i/>
          <w:noProof/>
        </w:rPr>
        <w:t>.</w:t>
      </w:r>
      <w:r w:rsidRPr="00687E76">
        <w:rPr>
          <w:noProof/>
        </w:rPr>
        <w:t xml:space="preserve"> Biophys. J., 1974. </w:t>
      </w:r>
      <w:r w:rsidRPr="00687E76">
        <w:rPr>
          <w:b/>
          <w:noProof/>
        </w:rPr>
        <w:t>14</w:t>
      </w:r>
      <w:r w:rsidRPr="00687E76">
        <w:rPr>
          <w:noProof/>
        </w:rPr>
        <w:t>: p. 295-314.</w:t>
      </w:r>
      <w:bookmarkEnd w:id="5"/>
    </w:p>
    <w:p w:rsidR="00687E76" w:rsidRPr="00687E76" w:rsidRDefault="00687E76" w:rsidP="00687E76">
      <w:pPr>
        <w:ind w:left="720" w:hanging="720"/>
        <w:rPr>
          <w:noProof/>
        </w:rPr>
      </w:pPr>
      <w:bookmarkStart w:id="6" w:name="_ENREF_7"/>
      <w:r w:rsidRPr="00687E76">
        <w:rPr>
          <w:noProof/>
        </w:rPr>
        <w:t xml:space="preserve">7. </w:t>
      </w:r>
      <w:r w:rsidRPr="00687E76">
        <w:rPr>
          <w:noProof/>
        </w:rPr>
        <w:tab/>
        <w:t xml:space="preserve">Boron, W. and E. Boulpaep, </w:t>
      </w:r>
      <w:r w:rsidRPr="00687E76">
        <w:rPr>
          <w:i/>
          <w:noProof/>
        </w:rPr>
        <w:t>Medical Physiology</w:t>
      </w:r>
      <w:r w:rsidRPr="00687E76">
        <w:rPr>
          <w:noProof/>
        </w:rPr>
        <w:t>. 2008, New York: Saunders. 1352.</w:t>
      </w:r>
      <w:bookmarkEnd w:id="6"/>
    </w:p>
    <w:p w:rsidR="00687E76" w:rsidRPr="00687E76" w:rsidRDefault="00687E76" w:rsidP="00687E76">
      <w:pPr>
        <w:ind w:left="720" w:hanging="720"/>
        <w:rPr>
          <w:noProof/>
        </w:rPr>
      </w:pPr>
      <w:bookmarkStart w:id="7" w:name="_ENREF_8"/>
      <w:r w:rsidRPr="00687E76">
        <w:rPr>
          <w:noProof/>
        </w:rPr>
        <w:t xml:space="preserve">8. </w:t>
      </w:r>
      <w:r w:rsidRPr="00687E76">
        <w:rPr>
          <w:noProof/>
        </w:rPr>
        <w:tab/>
        <w:t xml:space="preserve">Davson, H., </w:t>
      </w:r>
      <w:r w:rsidRPr="00687E76">
        <w:rPr>
          <w:i/>
          <w:noProof/>
        </w:rPr>
        <w:t>A textbook of general physiology, 4th Edition</w:t>
      </w:r>
      <w:r w:rsidRPr="00687E76">
        <w:rPr>
          <w:noProof/>
        </w:rPr>
        <w:t>. 4th ed. 1970, New York: Churchill. 1694.</w:t>
      </w:r>
      <w:bookmarkEnd w:id="7"/>
    </w:p>
    <w:p w:rsidR="00687E76" w:rsidRPr="00687E76" w:rsidRDefault="00687E76" w:rsidP="00687E76">
      <w:pPr>
        <w:ind w:left="720" w:hanging="720"/>
        <w:rPr>
          <w:noProof/>
        </w:rPr>
      </w:pPr>
      <w:bookmarkStart w:id="8" w:name="_ENREF_9"/>
      <w:r w:rsidRPr="00687E76">
        <w:rPr>
          <w:noProof/>
        </w:rPr>
        <w:t xml:space="preserve">9. </w:t>
      </w:r>
      <w:r w:rsidRPr="00687E76">
        <w:rPr>
          <w:noProof/>
        </w:rPr>
        <w:tab/>
        <w:t xml:space="preserve">Ruch, T.C. and H.D. Patton, eds. </w:t>
      </w:r>
      <w:r w:rsidRPr="00687E76">
        <w:rPr>
          <w:i/>
          <w:noProof/>
        </w:rPr>
        <w:t>Physiology and Biophysics, Volume 3: Digestion, Metabolism, Endocrine Function and Reproduction</w:t>
      </w:r>
      <w:r w:rsidRPr="00687E76">
        <w:rPr>
          <w:noProof/>
        </w:rPr>
        <w:t>. Vol. 3. 1973, W.B. Saunders Company: Philadelphia. 391.</w:t>
      </w:r>
      <w:bookmarkEnd w:id="8"/>
    </w:p>
    <w:p w:rsidR="00687E76" w:rsidRPr="00687E76" w:rsidRDefault="00687E76" w:rsidP="00687E76">
      <w:pPr>
        <w:ind w:left="720" w:hanging="720"/>
        <w:rPr>
          <w:noProof/>
        </w:rPr>
      </w:pPr>
      <w:bookmarkStart w:id="9" w:name="_ENREF_10"/>
      <w:r w:rsidRPr="00687E76">
        <w:rPr>
          <w:noProof/>
        </w:rPr>
        <w:t xml:space="preserve">10. </w:t>
      </w:r>
      <w:r w:rsidRPr="00687E76">
        <w:rPr>
          <w:noProof/>
        </w:rPr>
        <w:tab/>
        <w:t xml:space="preserve">Ruch, T.C. and H.D. Patton, eds. </w:t>
      </w:r>
      <w:r w:rsidRPr="00687E76">
        <w:rPr>
          <w:i/>
          <w:noProof/>
        </w:rPr>
        <w:t>Physiology and Biophysics, Volume 1: The Brain and Neural Function</w:t>
      </w:r>
      <w:r w:rsidRPr="00687E76">
        <w:rPr>
          <w:noProof/>
        </w:rPr>
        <w:t>. Vol. 1. 1973, W.B. Saunders Company: Philadelphia. 500.</w:t>
      </w:r>
      <w:bookmarkEnd w:id="9"/>
    </w:p>
    <w:p w:rsidR="00687E76" w:rsidRPr="00687E76" w:rsidRDefault="00687E76" w:rsidP="00687E76">
      <w:pPr>
        <w:ind w:left="720" w:hanging="720"/>
        <w:rPr>
          <w:noProof/>
        </w:rPr>
      </w:pPr>
      <w:bookmarkStart w:id="10" w:name="_ENREF_11"/>
      <w:r w:rsidRPr="00687E76">
        <w:rPr>
          <w:noProof/>
        </w:rPr>
        <w:t xml:space="preserve">11. </w:t>
      </w:r>
      <w:r w:rsidRPr="00687E76">
        <w:rPr>
          <w:noProof/>
        </w:rPr>
        <w:tab/>
        <w:t xml:space="preserve">Ruch, T.C. and H.D. Patton, eds. </w:t>
      </w:r>
      <w:r w:rsidRPr="00687E76">
        <w:rPr>
          <w:i/>
          <w:noProof/>
        </w:rPr>
        <w:t>Physiology and Biophysics, Volume 2: Circulation, Respiration and Balance</w:t>
      </w:r>
      <w:r w:rsidRPr="00687E76">
        <w:rPr>
          <w:noProof/>
        </w:rPr>
        <w:t>. Vol. 2. 1973, W.B. Saunders Company: Philadelphia. 558.</w:t>
      </w:r>
      <w:bookmarkEnd w:id="10"/>
    </w:p>
    <w:p w:rsidR="00687E76" w:rsidRPr="00687E76" w:rsidRDefault="00687E76" w:rsidP="00687E76">
      <w:pPr>
        <w:ind w:left="720" w:hanging="720"/>
        <w:rPr>
          <w:noProof/>
        </w:rPr>
      </w:pPr>
      <w:bookmarkStart w:id="11" w:name="_ENREF_12"/>
      <w:r w:rsidRPr="00687E76">
        <w:rPr>
          <w:noProof/>
        </w:rPr>
        <w:t xml:space="preserve">12. </w:t>
      </w:r>
      <w:r w:rsidRPr="00687E76">
        <w:rPr>
          <w:noProof/>
        </w:rPr>
        <w:tab/>
        <w:t>Eisenberg, R.S., Channels as enzymes: Oxymoron and Tautology</w:t>
      </w:r>
      <w:r w:rsidRPr="00687E76">
        <w:rPr>
          <w:i/>
          <w:noProof/>
        </w:rPr>
        <w:t>.</w:t>
      </w:r>
      <w:r w:rsidRPr="00687E76">
        <w:rPr>
          <w:noProof/>
        </w:rPr>
        <w:t xml:space="preserve"> Journal of Membrane Biology, 1990. </w:t>
      </w:r>
      <w:r w:rsidRPr="00687E76">
        <w:rPr>
          <w:b/>
          <w:noProof/>
        </w:rPr>
        <w:t>115</w:t>
      </w:r>
      <w:r w:rsidRPr="00687E76">
        <w:rPr>
          <w:noProof/>
        </w:rPr>
        <w:t>: p. 1–12.  published in the Physics ArXiv as arXiv:0808.0130.</w:t>
      </w:r>
      <w:bookmarkEnd w:id="11"/>
    </w:p>
    <w:p w:rsidR="00687E76" w:rsidRPr="00687E76" w:rsidRDefault="00687E76" w:rsidP="00687E76">
      <w:pPr>
        <w:ind w:left="720" w:hanging="720"/>
        <w:rPr>
          <w:noProof/>
        </w:rPr>
      </w:pPr>
      <w:bookmarkStart w:id="12" w:name="_ENREF_13"/>
      <w:r w:rsidRPr="00687E76">
        <w:rPr>
          <w:noProof/>
        </w:rPr>
        <w:t xml:space="preserve">13. </w:t>
      </w:r>
      <w:r w:rsidRPr="00687E76">
        <w:rPr>
          <w:noProof/>
        </w:rPr>
        <w:tab/>
        <w:t>Chen, D., L. Xu, A. Tripathy, G. Meissner, and R. Eisenberg, Rate Constants in Channology</w:t>
      </w:r>
      <w:r w:rsidRPr="00687E76">
        <w:rPr>
          <w:i/>
          <w:noProof/>
        </w:rPr>
        <w:t>.</w:t>
      </w:r>
      <w:r w:rsidRPr="00687E76">
        <w:rPr>
          <w:noProof/>
        </w:rPr>
        <w:t xml:space="preserve"> Biophys. J., 1997. </w:t>
      </w:r>
      <w:r w:rsidRPr="00687E76">
        <w:rPr>
          <w:b/>
          <w:noProof/>
        </w:rPr>
        <w:t>73</w:t>
      </w:r>
      <w:r w:rsidRPr="00687E76">
        <w:rPr>
          <w:noProof/>
        </w:rPr>
        <w:t>(3): p. 1349-1354.</w:t>
      </w:r>
      <w:bookmarkEnd w:id="12"/>
    </w:p>
    <w:p w:rsidR="00687E76" w:rsidRPr="00687E76" w:rsidRDefault="00687E76" w:rsidP="00687E76">
      <w:pPr>
        <w:ind w:left="720" w:hanging="720"/>
        <w:rPr>
          <w:noProof/>
        </w:rPr>
      </w:pPr>
      <w:bookmarkStart w:id="13" w:name="_ENREF_14"/>
      <w:r w:rsidRPr="00687E76">
        <w:rPr>
          <w:noProof/>
        </w:rPr>
        <w:t xml:space="preserve">14. </w:t>
      </w:r>
      <w:r w:rsidRPr="00687E76">
        <w:rPr>
          <w:noProof/>
        </w:rPr>
        <w:tab/>
        <w:t>Eisenberg, R.S., From Structure to Function in Open Ionic Channels</w:t>
      </w:r>
      <w:r w:rsidRPr="00687E76">
        <w:rPr>
          <w:i/>
          <w:noProof/>
        </w:rPr>
        <w:t>.</w:t>
      </w:r>
      <w:r w:rsidRPr="00687E76">
        <w:rPr>
          <w:noProof/>
        </w:rPr>
        <w:t xml:space="preserve"> Journal of Membrane Biology, 1999. </w:t>
      </w:r>
      <w:r w:rsidRPr="00687E76">
        <w:rPr>
          <w:b/>
          <w:noProof/>
        </w:rPr>
        <w:t>171</w:t>
      </w:r>
      <w:r w:rsidRPr="00687E76">
        <w:rPr>
          <w:noProof/>
        </w:rPr>
        <w:t>: p. 1-24.</w:t>
      </w:r>
      <w:bookmarkEnd w:id="13"/>
    </w:p>
    <w:p w:rsidR="00687E76" w:rsidRPr="00687E76" w:rsidRDefault="00687E76" w:rsidP="00687E76">
      <w:pPr>
        <w:ind w:left="720" w:hanging="720"/>
        <w:rPr>
          <w:noProof/>
        </w:rPr>
      </w:pPr>
      <w:bookmarkStart w:id="14" w:name="_ENREF_15"/>
      <w:r w:rsidRPr="00687E76">
        <w:rPr>
          <w:noProof/>
        </w:rPr>
        <w:t xml:space="preserve">15. </w:t>
      </w:r>
      <w:r w:rsidRPr="00687E76">
        <w:rPr>
          <w:noProof/>
        </w:rPr>
        <w:tab/>
        <w:t>Eisenberg, B., Permeation as a Diffusion Process, in</w:t>
      </w:r>
      <w:r w:rsidRPr="00687E76">
        <w:rPr>
          <w:i/>
          <w:noProof/>
        </w:rPr>
        <w:t xml:space="preserve"> Biophysics Textbook On Line "Channels, Receptors, and Transporters" </w:t>
      </w:r>
      <w:hyperlink r:id="rId6" w:anchor="5" w:history="1">
        <w:r w:rsidRPr="00687E76">
          <w:rPr>
            <w:rStyle w:val="Hyperlink"/>
            <w:i/>
            <w:noProof/>
          </w:rPr>
          <w:t>http://www.biophysics.org/btol/channel.html#5</w:t>
        </w:r>
      </w:hyperlink>
      <w:r w:rsidRPr="00687E76">
        <w:rPr>
          <w:noProof/>
        </w:rPr>
        <w:t>, L.J. DeFelice, Editor. 2000, Published in ArXiv as arXiv:0807.0721.</w:t>
      </w:r>
      <w:bookmarkEnd w:id="14"/>
    </w:p>
    <w:p w:rsidR="00687E76" w:rsidRPr="00687E76" w:rsidRDefault="00687E76" w:rsidP="00687E76">
      <w:pPr>
        <w:ind w:left="720" w:hanging="720"/>
        <w:rPr>
          <w:noProof/>
        </w:rPr>
      </w:pPr>
      <w:bookmarkStart w:id="15" w:name="_ENREF_16"/>
      <w:r w:rsidRPr="00687E76">
        <w:rPr>
          <w:noProof/>
        </w:rPr>
        <w:t xml:space="preserve">16. </w:t>
      </w:r>
      <w:r w:rsidRPr="00687E76">
        <w:rPr>
          <w:noProof/>
        </w:rPr>
        <w:tab/>
        <w:t>Eisenberg, B., Multiple Scales in the Simulation of Ion Channels and Proteins</w:t>
      </w:r>
      <w:r w:rsidRPr="00687E76">
        <w:rPr>
          <w:i/>
          <w:noProof/>
        </w:rPr>
        <w:t>.</w:t>
      </w:r>
      <w:r w:rsidRPr="00687E76">
        <w:rPr>
          <w:noProof/>
        </w:rPr>
        <w:t xml:space="preserve"> The Journal of Physical Chemistry C, 2010. </w:t>
      </w:r>
      <w:r w:rsidRPr="00687E76">
        <w:rPr>
          <w:b/>
          <w:noProof/>
        </w:rPr>
        <w:t>114</w:t>
      </w:r>
      <w:r w:rsidRPr="00687E76">
        <w:rPr>
          <w:noProof/>
        </w:rPr>
        <w:t>(48): p. 20719-20733.</w:t>
      </w:r>
      <w:bookmarkEnd w:id="15"/>
    </w:p>
    <w:p w:rsidR="00687E76" w:rsidRPr="00687E76" w:rsidRDefault="00687E76" w:rsidP="00687E76">
      <w:pPr>
        <w:ind w:left="720" w:hanging="720"/>
        <w:rPr>
          <w:noProof/>
        </w:rPr>
      </w:pPr>
      <w:bookmarkStart w:id="16" w:name="_ENREF_17"/>
      <w:r w:rsidRPr="00687E76">
        <w:rPr>
          <w:noProof/>
        </w:rPr>
        <w:t xml:space="preserve">17. </w:t>
      </w:r>
      <w:r w:rsidRPr="00687E76">
        <w:rPr>
          <w:noProof/>
        </w:rPr>
        <w:tab/>
        <w:t xml:space="preserve">Eisenberg, R.S., Atomic Biology, Electrostatics and Ionic Channels., in </w:t>
      </w:r>
      <w:r w:rsidRPr="00687E76">
        <w:rPr>
          <w:i/>
          <w:noProof/>
        </w:rPr>
        <w:t>New Developments and Theoretical Studies of Proteins</w:t>
      </w:r>
      <w:r w:rsidRPr="00687E76">
        <w:rPr>
          <w:noProof/>
        </w:rPr>
        <w:t>, R. Elber, Editor. 1996, World Scientific: Philadelphia. p. 269-357.  Published in the Physics ArXiv as arXiv:0807.0715.</w:t>
      </w:r>
      <w:bookmarkEnd w:id="16"/>
    </w:p>
    <w:p w:rsidR="00687E76" w:rsidRPr="00687E76" w:rsidRDefault="00687E76" w:rsidP="00687E76">
      <w:pPr>
        <w:ind w:left="720" w:hanging="720"/>
        <w:rPr>
          <w:noProof/>
        </w:rPr>
      </w:pPr>
      <w:bookmarkStart w:id="17" w:name="_ENREF_18"/>
      <w:r w:rsidRPr="00687E76">
        <w:rPr>
          <w:noProof/>
        </w:rPr>
        <w:t xml:space="preserve">18. </w:t>
      </w:r>
      <w:r w:rsidRPr="00687E76">
        <w:rPr>
          <w:noProof/>
        </w:rPr>
        <w:tab/>
        <w:t>Eisenberg, B., Engineering channels: Atomic biology</w:t>
      </w:r>
      <w:r w:rsidRPr="00687E76">
        <w:rPr>
          <w:i/>
          <w:noProof/>
        </w:rPr>
        <w:t>.</w:t>
      </w:r>
      <w:r w:rsidRPr="00687E76">
        <w:rPr>
          <w:noProof/>
        </w:rPr>
        <w:t xml:space="preserve"> Proceedings of the National Academy of Sciences, 2008. </w:t>
      </w:r>
      <w:r w:rsidRPr="00687E76">
        <w:rPr>
          <w:b/>
          <w:noProof/>
        </w:rPr>
        <w:t>105</w:t>
      </w:r>
      <w:r w:rsidRPr="00687E76">
        <w:rPr>
          <w:noProof/>
        </w:rPr>
        <w:t>(17): p. 6211-6212.</w:t>
      </w:r>
      <w:bookmarkEnd w:id="17"/>
    </w:p>
    <w:p w:rsidR="00687E76" w:rsidRPr="00687E76" w:rsidRDefault="00687E76" w:rsidP="00687E76">
      <w:pPr>
        <w:ind w:left="720" w:hanging="720"/>
        <w:rPr>
          <w:noProof/>
        </w:rPr>
      </w:pPr>
      <w:bookmarkStart w:id="18" w:name="_ENREF_19"/>
      <w:r w:rsidRPr="00687E76">
        <w:rPr>
          <w:noProof/>
        </w:rPr>
        <w:lastRenderedPageBreak/>
        <w:t xml:space="preserve">19. </w:t>
      </w:r>
      <w:r w:rsidRPr="00687E76">
        <w:rPr>
          <w:noProof/>
        </w:rPr>
        <w:tab/>
        <w:t xml:space="preserve">Schlick, T., </w:t>
      </w:r>
      <w:r w:rsidRPr="00687E76">
        <w:rPr>
          <w:i/>
          <w:noProof/>
        </w:rPr>
        <w:t>Molecular Modeling and Simulation</w:t>
      </w:r>
      <w:r w:rsidRPr="00687E76">
        <w:rPr>
          <w:noProof/>
        </w:rPr>
        <w:t>. 2002, New York: Springer Verlag. 656.</w:t>
      </w:r>
      <w:bookmarkEnd w:id="18"/>
    </w:p>
    <w:p w:rsidR="00687E76" w:rsidRPr="00687E76" w:rsidRDefault="00687E76" w:rsidP="00687E76">
      <w:pPr>
        <w:ind w:left="720" w:hanging="720"/>
        <w:rPr>
          <w:noProof/>
        </w:rPr>
      </w:pPr>
      <w:bookmarkStart w:id="19" w:name="_ENREF_20"/>
      <w:r w:rsidRPr="00687E76">
        <w:rPr>
          <w:noProof/>
        </w:rPr>
        <w:t xml:space="preserve">20. </w:t>
      </w:r>
      <w:r w:rsidRPr="00687E76">
        <w:rPr>
          <w:noProof/>
        </w:rPr>
        <w:tab/>
        <w:t>Post, D.E. and L.G. Votta, Computational Science Demands a New Paradigm</w:t>
      </w:r>
      <w:r w:rsidRPr="00687E76">
        <w:rPr>
          <w:i/>
          <w:noProof/>
        </w:rPr>
        <w:t>.</w:t>
      </w:r>
      <w:r w:rsidRPr="00687E76">
        <w:rPr>
          <w:noProof/>
        </w:rPr>
        <w:t xml:space="preserve"> Physics Today, 2005. </w:t>
      </w:r>
      <w:r w:rsidRPr="00687E76">
        <w:rPr>
          <w:b/>
          <w:noProof/>
        </w:rPr>
        <w:t>58</w:t>
      </w:r>
      <w:r w:rsidRPr="00687E76">
        <w:rPr>
          <w:noProof/>
        </w:rPr>
        <w:t>: p. 35-41.</w:t>
      </w:r>
      <w:bookmarkEnd w:id="19"/>
    </w:p>
    <w:p w:rsidR="00687E76" w:rsidRPr="00687E76" w:rsidRDefault="00687E76" w:rsidP="00687E76">
      <w:pPr>
        <w:ind w:left="720" w:hanging="720"/>
        <w:rPr>
          <w:noProof/>
        </w:rPr>
      </w:pPr>
      <w:bookmarkStart w:id="20" w:name="_ENREF_21"/>
      <w:r w:rsidRPr="00687E76">
        <w:rPr>
          <w:noProof/>
        </w:rPr>
        <w:t xml:space="preserve">21. </w:t>
      </w:r>
      <w:r w:rsidRPr="00687E76">
        <w:rPr>
          <w:noProof/>
        </w:rPr>
        <w:tab/>
        <w:t>Burger, M., R.S. Eisenberg, and H. Engl, Inverse Problems Related to Ion Channel Selectivity</w:t>
      </w:r>
      <w:r w:rsidRPr="00687E76">
        <w:rPr>
          <w:i/>
          <w:noProof/>
        </w:rPr>
        <w:t>.</w:t>
      </w:r>
      <w:r w:rsidRPr="00687E76">
        <w:rPr>
          <w:noProof/>
        </w:rPr>
        <w:t xml:space="preserve"> SIAM J Applied Math, 2007. </w:t>
      </w:r>
      <w:r w:rsidRPr="00687E76">
        <w:rPr>
          <w:b/>
          <w:noProof/>
        </w:rPr>
        <w:t>67</w:t>
      </w:r>
      <w:r w:rsidRPr="00687E76">
        <w:rPr>
          <w:noProof/>
        </w:rPr>
        <w:t xml:space="preserve">(4): p. 960-989 </w:t>
      </w:r>
      <w:bookmarkEnd w:id="20"/>
    </w:p>
    <w:p w:rsidR="00687E76" w:rsidRDefault="00687E76" w:rsidP="00687E76">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attachedTemplate r:id="rId1"/>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February 24 2011&lt;record-ids&gt;&lt;item&gt;23&lt;/item&gt;&lt;item&gt;159&lt;/item&gt;&lt;item&gt;24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record-ids&gt;&lt;/item&gt;&lt;/Libraries&gt;"/>
  </w:docVars>
  <w:rsids>
    <w:rsidRoot w:val="00E70B17"/>
    <w:rsid w:val="000237EA"/>
    <w:rsid w:val="00025532"/>
    <w:rsid w:val="000352C0"/>
    <w:rsid w:val="00036FC6"/>
    <w:rsid w:val="0004395B"/>
    <w:rsid w:val="0004649D"/>
    <w:rsid w:val="00061FED"/>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3F77"/>
    <w:rsid w:val="0013634E"/>
    <w:rsid w:val="00150255"/>
    <w:rsid w:val="001502C1"/>
    <w:rsid w:val="00153FF2"/>
    <w:rsid w:val="00167801"/>
    <w:rsid w:val="00171CE5"/>
    <w:rsid w:val="00173A47"/>
    <w:rsid w:val="00196B9B"/>
    <w:rsid w:val="001A4061"/>
    <w:rsid w:val="001B0749"/>
    <w:rsid w:val="00206A9F"/>
    <w:rsid w:val="00214EE0"/>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A7C8C"/>
    <w:rsid w:val="004C4EC7"/>
    <w:rsid w:val="004D4428"/>
    <w:rsid w:val="004D7F4A"/>
    <w:rsid w:val="00515C59"/>
    <w:rsid w:val="005225D8"/>
    <w:rsid w:val="00523F2B"/>
    <w:rsid w:val="00542668"/>
    <w:rsid w:val="00552BDE"/>
    <w:rsid w:val="0055329E"/>
    <w:rsid w:val="005665F1"/>
    <w:rsid w:val="0057344C"/>
    <w:rsid w:val="00581036"/>
    <w:rsid w:val="005E152A"/>
    <w:rsid w:val="005F0444"/>
    <w:rsid w:val="005F7DFD"/>
    <w:rsid w:val="00605943"/>
    <w:rsid w:val="00622CF3"/>
    <w:rsid w:val="00633A97"/>
    <w:rsid w:val="00640107"/>
    <w:rsid w:val="00653E89"/>
    <w:rsid w:val="00662475"/>
    <w:rsid w:val="0066332B"/>
    <w:rsid w:val="006638FA"/>
    <w:rsid w:val="00675727"/>
    <w:rsid w:val="006821BF"/>
    <w:rsid w:val="00687E76"/>
    <w:rsid w:val="00690CB9"/>
    <w:rsid w:val="006B17EE"/>
    <w:rsid w:val="006B4B27"/>
    <w:rsid w:val="006C2A3D"/>
    <w:rsid w:val="006C2B11"/>
    <w:rsid w:val="00741306"/>
    <w:rsid w:val="00781C3F"/>
    <w:rsid w:val="00790CEC"/>
    <w:rsid w:val="007A1C33"/>
    <w:rsid w:val="007A2B77"/>
    <w:rsid w:val="007A45BF"/>
    <w:rsid w:val="007E1A23"/>
    <w:rsid w:val="007F3394"/>
    <w:rsid w:val="00815FF7"/>
    <w:rsid w:val="008650BF"/>
    <w:rsid w:val="00865EBD"/>
    <w:rsid w:val="00880EF8"/>
    <w:rsid w:val="00885CC9"/>
    <w:rsid w:val="0089357F"/>
    <w:rsid w:val="008A70A0"/>
    <w:rsid w:val="008C60A5"/>
    <w:rsid w:val="008D2AAF"/>
    <w:rsid w:val="008D69B1"/>
    <w:rsid w:val="008E3624"/>
    <w:rsid w:val="008F26DB"/>
    <w:rsid w:val="009064A0"/>
    <w:rsid w:val="00913D7C"/>
    <w:rsid w:val="0091642B"/>
    <w:rsid w:val="009226F7"/>
    <w:rsid w:val="009401C2"/>
    <w:rsid w:val="00943CA9"/>
    <w:rsid w:val="00956872"/>
    <w:rsid w:val="009B26D5"/>
    <w:rsid w:val="009D466D"/>
    <w:rsid w:val="009D4E89"/>
    <w:rsid w:val="00A20680"/>
    <w:rsid w:val="00A323CA"/>
    <w:rsid w:val="00A5215A"/>
    <w:rsid w:val="00A6154C"/>
    <w:rsid w:val="00A74AFF"/>
    <w:rsid w:val="00A80537"/>
    <w:rsid w:val="00A905BF"/>
    <w:rsid w:val="00AB256E"/>
    <w:rsid w:val="00AC4236"/>
    <w:rsid w:val="00AD2630"/>
    <w:rsid w:val="00AE0A21"/>
    <w:rsid w:val="00AE2825"/>
    <w:rsid w:val="00AF3C3A"/>
    <w:rsid w:val="00AF62BB"/>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F6675"/>
    <w:rsid w:val="00E04187"/>
    <w:rsid w:val="00E161AB"/>
    <w:rsid w:val="00E231A7"/>
    <w:rsid w:val="00E24FD3"/>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9767C"/>
    <w:rsid w:val="00FA6051"/>
    <w:rsid w:val="00FD40B7"/>
    <w:rsid w:val="00FD4B8E"/>
    <w:rsid w:val="00FD64D8"/>
    <w:rsid w:val="00FE0102"/>
    <w:rsid w:val="00FE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ophysics.org/btol/channel.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234FAA1-9C54-4AED-A8F9-98C68484628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617</TotalTime>
  <Pages>7</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9</cp:revision>
  <cp:lastPrinted>2011-02-27T15:51:00Z</cp:lastPrinted>
  <dcterms:created xsi:type="dcterms:W3CDTF">2011-03-05T13:09:00Z</dcterms:created>
  <dcterms:modified xsi:type="dcterms:W3CDTF">2011-03-14T12:53:00Z</dcterms:modified>
</cp:coreProperties>
</file>