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A5" w:rsidRPr="00233415" w:rsidRDefault="00CC1FB4" w:rsidP="00233415">
      <w:pPr>
        <w:pStyle w:val="Calibri11"/>
        <w:jc w:val="center"/>
        <w:rPr>
          <w:b/>
          <w:sz w:val="28"/>
          <w:szCs w:val="28"/>
          <w:u w:val="single"/>
        </w:rPr>
      </w:pPr>
      <w:r w:rsidRPr="00233415">
        <w:rPr>
          <w:b/>
          <w:sz w:val="28"/>
          <w:szCs w:val="28"/>
          <w:u w:val="single"/>
        </w:rPr>
        <w:t>Solutions of Ions are Complex Fluids</w:t>
      </w:r>
    </w:p>
    <w:p w:rsidR="00CC1FB4" w:rsidRPr="00CC1FB4" w:rsidRDefault="00CC1FB4" w:rsidP="00CC1FB4">
      <w:pPr>
        <w:pStyle w:val="Calibri11"/>
        <w:rPr>
          <w:i/>
        </w:rPr>
      </w:pPr>
      <w:r w:rsidRPr="00CC1FB4">
        <w:rPr>
          <w:i/>
        </w:rPr>
        <w:t>May 26 2010</w:t>
      </w:r>
    </w:p>
    <w:p w:rsidR="00CC1FB4" w:rsidRPr="00CC1FB4" w:rsidRDefault="00CC1FB4" w:rsidP="00CC1FB4">
      <w:pPr>
        <w:pStyle w:val="Calibri11"/>
      </w:pPr>
    </w:p>
    <w:p w:rsidR="00CC1FB4" w:rsidRPr="00CC1FB4" w:rsidRDefault="00CC1FB4" w:rsidP="00CC1FB4">
      <w:pPr>
        <w:pStyle w:val="Calibri11"/>
      </w:pPr>
    </w:p>
    <w:p w:rsidR="00CC1FB4" w:rsidRDefault="00CC1FB4" w:rsidP="00CC1FB4">
      <w:pPr>
        <w:pStyle w:val="Calibri11"/>
      </w:pPr>
      <w:r w:rsidRPr="00CC1FB4">
        <w:t>Ion</w:t>
      </w:r>
      <w:r>
        <w:t>ic solutions are necessarily neutral or they explode. Ions in solution interact so strongly through the electric field that they always come ‘</w:t>
      </w:r>
      <w:r w:rsidRPr="00CC1FB4">
        <w:t>in pairs</w:t>
      </w:r>
      <w:r>
        <w:t>’</w:t>
      </w:r>
      <w:r w:rsidRPr="00CC1FB4">
        <w:t xml:space="preserve"> </w:t>
      </w:r>
      <w:r>
        <w:t>(within ~1 part in 10</w:t>
      </w:r>
      <w:r>
        <w:rPr>
          <w:vertAlign w:val="superscript"/>
        </w:rPr>
        <w:t>15</w:t>
      </w:r>
      <w:r>
        <w:t>)</w:t>
      </w:r>
      <w:r w:rsidRPr="00CC1FB4">
        <w:t>.</w:t>
      </w:r>
      <w:r>
        <w:t xml:space="preserve"> Most ions also interact through their finite size that creates collisions and changes the electric field, particularly in crowded confines near electrodes, active sites, and ion channels. </w:t>
      </w:r>
      <w:r w:rsidRPr="00CC1FB4">
        <w:t>Thus ionic solut</w:t>
      </w:r>
      <w:r>
        <w:t>i</w:t>
      </w:r>
      <w:r w:rsidRPr="00CC1FB4">
        <w:t>ons are</w:t>
      </w:r>
      <w:r>
        <w:t xml:space="preserve"> </w:t>
      </w:r>
      <w:r w:rsidRPr="00CC1FB4">
        <w:t>not simple fluids</w:t>
      </w:r>
      <w:r>
        <w:t>, particularly where they are most important</w:t>
      </w:r>
      <w:r w:rsidRPr="00CC1FB4">
        <w:t xml:space="preserve">. </w:t>
      </w:r>
      <w:r>
        <w:t>Ionic solutions</w:t>
      </w:r>
      <w:r w:rsidRPr="00CC1FB4">
        <w:t xml:space="preserve"> need to be treated as</w:t>
      </w:r>
      <w:r>
        <w:t xml:space="preserve"> </w:t>
      </w:r>
      <w:r w:rsidRPr="00CC1FB4">
        <w:t xml:space="preserve">the complex fluids that they are. </w:t>
      </w:r>
    </w:p>
    <w:p w:rsidR="00CC1FB4" w:rsidRDefault="00CC1FB4" w:rsidP="00CC1FB4">
      <w:pPr>
        <w:pStyle w:val="Calibri11"/>
      </w:pPr>
      <w:r w:rsidRPr="00CC1FB4">
        <w:t>The history</w:t>
      </w:r>
      <w:r>
        <w:t xml:space="preserve"> </w:t>
      </w:r>
      <w:r w:rsidRPr="00CC1FB4">
        <w:t>of electrochemistry and biophysics is a history</w:t>
      </w:r>
      <w:r>
        <w:t xml:space="preserve"> </w:t>
      </w:r>
      <w:r w:rsidRPr="00CC1FB4">
        <w:t>of attempts to deal with ionic solutions as simple</w:t>
      </w:r>
      <w:r>
        <w:t xml:space="preserve"> </w:t>
      </w:r>
      <w:r w:rsidRPr="00CC1FB4">
        <w:t>fluids.</w:t>
      </w:r>
      <w:r>
        <w:t xml:space="preserve"> The future history will be attempts to deal with ionic solutions as complex fluids.</w:t>
      </w:r>
    </w:p>
    <w:p w:rsidR="00CC1FB4" w:rsidRDefault="00CC1FB4" w:rsidP="00CC1FB4">
      <w:pPr>
        <w:pStyle w:val="Calibri11"/>
      </w:pPr>
    </w:p>
    <w:p w:rsidR="002713DA" w:rsidRDefault="002713DA" w:rsidP="00CC1FB4">
      <w:pPr>
        <w:pStyle w:val="Calibri11"/>
        <w:sectPr w:rsidR="002713DA" w:rsidSect="004902A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C1FB4" w:rsidRPr="007D41FB" w:rsidRDefault="00CC1FB4" w:rsidP="007D41FB">
      <w:pPr>
        <w:pStyle w:val="Calibri11"/>
        <w:jc w:val="center"/>
        <w:rPr>
          <w:b/>
          <w:sz w:val="28"/>
          <w:szCs w:val="28"/>
          <w:u w:val="single"/>
        </w:rPr>
      </w:pPr>
      <w:r w:rsidRPr="007D41FB">
        <w:rPr>
          <w:b/>
          <w:sz w:val="28"/>
          <w:szCs w:val="28"/>
          <w:u w:val="single"/>
        </w:rPr>
        <w:lastRenderedPageBreak/>
        <w:t>Come in pairs calculation:</w:t>
      </w:r>
    </w:p>
    <w:p w:rsidR="002713DA" w:rsidRPr="00C343C6" w:rsidRDefault="002713DA" w:rsidP="002713DA">
      <w:pPr>
        <w:pStyle w:val="Calibri11"/>
      </w:pPr>
      <w:r>
        <w:t xml:space="preserve">Consider a sphere radius </w:t>
      </w:r>
      <w:r w:rsidRPr="007057C1">
        <w:t>a</w:t>
      </w:r>
      <w:r>
        <w:t>.</w:t>
      </w:r>
    </w:p>
    <w:p w:rsidR="002713DA" w:rsidRDefault="002713DA" w:rsidP="002713DA">
      <w:pPr>
        <w:pStyle w:val="Calibri11"/>
      </w:pPr>
      <w:r>
        <w:t xml:space="preserve">Capacitance is </w:t>
      </w:r>
      <w:r w:rsidR="00D77885" w:rsidRPr="00D77885">
        <w:rPr>
          <w:position w:val="-10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7.25pt" o:ole="">
            <v:imagedata r:id="rId5" o:title=""/>
          </v:shape>
          <o:OLEObject Type="Embed" ProgID="Equation.DSMT4" ShapeID="_x0000_i1025" DrawAspect="Content" ObjectID="_1336357661" r:id="rId6"/>
        </w:object>
      </w:r>
    </w:p>
    <w:p w:rsidR="002713DA" w:rsidRDefault="002713DA" w:rsidP="002713DA">
      <w:pPr>
        <w:pStyle w:val="Calibri11"/>
      </w:pPr>
      <w:r>
        <w:t xml:space="preserve">Charge for 1 volt is </w:t>
      </w:r>
      <w:r w:rsidR="00D77885" w:rsidRPr="00D77885">
        <w:rPr>
          <w:position w:val="-10"/>
        </w:rPr>
        <w:object w:dxaOrig="2020" w:dyaOrig="340">
          <v:shape id="_x0000_i1026" type="#_x0000_t75" style="width:101.25pt;height:17.25pt" o:ole="">
            <v:imagedata r:id="rId7" o:title=""/>
          </v:shape>
          <o:OLEObject Type="Embed" ProgID="Equation.DSMT4" ShapeID="_x0000_i1026" DrawAspect="Content" ObjectID="_1336357662" r:id="rId8"/>
        </w:object>
      </w:r>
    </w:p>
    <w:p w:rsidR="002713DA" w:rsidRPr="007057C1" w:rsidRDefault="002713DA" w:rsidP="002713DA">
      <w:pPr>
        <w:pStyle w:val="Calibri11"/>
      </w:pPr>
      <w:r>
        <w:t xml:space="preserve">Number of unbalanced charges is </w:t>
      </w:r>
      <w:r w:rsidR="00D77885" w:rsidRPr="00D77885">
        <w:rPr>
          <w:position w:val="-22"/>
        </w:rPr>
        <w:object w:dxaOrig="4200" w:dyaOrig="600">
          <v:shape id="_x0000_i1027" type="#_x0000_t75" style="width:210pt;height:30pt" o:ole="">
            <v:imagedata r:id="rId9" o:title=""/>
          </v:shape>
          <o:OLEObject Type="Embed" ProgID="Equation.DSMT4" ShapeID="_x0000_i1027" DrawAspect="Content" ObjectID="_1336357663" r:id="rId10"/>
        </w:object>
      </w:r>
    </w:p>
    <w:p w:rsidR="002713DA" w:rsidRPr="007057C1" w:rsidRDefault="002713DA" w:rsidP="002713DA">
      <w:pPr>
        <w:pStyle w:val="Calibri11"/>
      </w:pPr>
    </w:p>
    <w:p w:rsidR="002713DA" w:rsidRPr="007057C1" w:rsidRDefault="002713DA" w:rsidP="002713DA">
      <w:pPr>
        <w:pStyle w:val="Calibri11"/>
      </w:pPr>
      <w:r w:rsidRPr="007057C1">
        <w:t>Consider a 1 cm radius sphere of a 1 molar solution.</w:t>
      </w:r>
    </w:p>
    <w:p w:rsidR="002713DA" w:rsidRPr="007057C1" w:rsidRDefault="002713DA" w:rsidP="002713DA">
      <w:pPr>
        <w:pStyle w:val="Calibri11"/>
      </w:pPr>
      <w:r w:rsidRPr="007057C1">
        <w:t>Number of unbalanced charges is ~7×10</w:t>
      </w:r>
      <w:r w:rsidRPr="007057C1">
        <w:rPr>
          <w:vertAlign w:val="superscript"/>
        </w:rPr>
        <w:t>6</w:t>
      </w:r>
      <w:r w:rsidRPr="007057C1">
        <w:t xml:space="preserve"> charges</w:t>
      </w:r>
    </w:p>
    <w:p w:rsidR="002713DA" w:rsidRDefault="002713DA" w:rsidP="002713DA">
      <w:pPr>
        <w:pStyle w:val="Calibri11"/>
      </w:pPr>
      <w:r>
        <w:t xml:space="preserve">Volume of 1 cm radius sphere is </w:t>
      </w:r>
      <w:r w:rsidR="00D77885" w:rsidRPr="00D77885">
        <w:rPr>
          <w:position w:val="-12"/>
        </w:rPr>
        <w:object w:dxaOrig="1980" w:dyaOrig="360">
          <v:shape id="_x0000_i1028" type="#_x0000_t75" style="width:99pt;height:18pt" o:ole="">
            <v:imagedata r:id="rId11" o:title=""/>
          </v:shape>
          <o:OLEObject Type="Embed" ProgID="Equation.DSMT4" ShapeID="_x0000_i1028" DrawAspect="Content" ObjectID="_1336357664" r:id="rId12"/>
        </w:object>
      </w:r>
    </w:p>
    <w:p w:rsidR="002713DA" w:rsidRDefault="002713DA" w:rsidP="002713DA">
      <w:pPr>
        <w:pStyle w:val="Calibri11"/>
      </w:pPr>
      <w:r>
        <w:t xml:space="preserve">Number of ions is </w:t>
      </w:r>
      <w:r w:rsidR="00D77885" w:rsidRPr="00D77885">
        <w:rPr>
          <w:position w:val="-22"/>
        </w:rPr>
        <w:object w:dxaOrig="4620" w:dyaOrig="600">
          <v:shape id="_x0000_i1029" type="#_x0000_t75" style="width:231pt;height:30pt" o:ole="">
            <v:imagedata r:id="rId13" o:title=""/>
          </v:shape>
          <o:OLEObject Type="Embed" ProgID="Equation.DSMT4" ShapeID="_x0000_i1029" DrawAspect="Content" ObjectID="_1336357665" r:id="rId14"/>
        </w:object>
      </w:r>
      <w:r>
        <w:t xml:space="preserve"> ions.</w:t>
      </w:r>
    </w:p>
    <w:p w:rsidR="007D41FB" w:rsidRDefault="002713DA" w:rsidP="002713DA">
      <w:pPr>
        <w:pStyle w:val="Calibri11"/>
      </w:pPr>
      <w:r w:rsidRPr="007D41FB">
        <w:rPr>
          <w:b/>
          <w:u w:val="single"/>
        </w:rPr>
        <w:t>Unbalanced charges are a small fraction, namely</w:t>
      </w:r>
      <w:r w:rsidR="007D41FB">
        <w:rPr>
          <w:b/>
          <w:u w:val="single"/>
        </w:rPr>
        <w:t xml:space="preserve"> </w:t>
      </w:r>
      <w:r w:rsidRPr="007D41FB">
        <w:rPr>
          <w:b/>
          <w:u w:val="single"/>
        </w:rPr>
        <w:t xml:space="preserve"> </w:t>
      </w:r>
      <w:r w:rsidR="007D41FB" w:rsidRPr="007D41FB">
        <w:rPr>
          <w:b/>
          <w:u w:val="single"/>
        </w:rPr>
        <w:t xml:space="preserve">2.7 × 10-15  </w:t>
      </w:r>
    </w:p>
    <w:p w:rsidR="00D77885" w:rsidRPr="00D77885" w:rsidRDefault="00D77885" w:rsidP="007D41FB">
      <w:pPr>
        <w:pStyle w:val="Calibri11"/>
        <w:ind w:left="3600" w:firstLine="720"/>
      </w:pPr>
      <w:r w:rsidRPr="00D77885">
        <w:rPr>
          <w:position w:val="-22"/>
        </w:rPr>
        <w:object w:dxaOrig="2180" w:dyaOrig="600">
          <v:shape id="_x0000_i1031" type="#_x0000_t75" style="width:108.75pt;height:30pt" o:ole="">
            <v:imagedata r:id="rId15" o:title=""/>
          </v:shape>
          <o:OLEObject Type="Embed" ProgID="Equation.DSMT4" ShapeID="_x0000_i1031" DrawAspect="Content" ObjectID="_1336357666" r:id="rId16"/>
        </w:object>
      </w:r>
    </w:p>
    <w:p w:rsidR="00D77885" w:rsidRPr="00D77885" w:rsidRDefault="00D77885" w:rsidP="002713DA">
      <w:pPr>
        <w:pStyle w:val="Calibri11"/>
        <w:sectPr w:rsidR="00D77885" w:rsidRPr="00D77885" w:rsidSect="004902A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713DA" w:rsidRPr="007057C1" w:rsidRDefault="002713DA" w:rsidP="002713DA">
      <w:pPr>
        <w:pStyle w:val="Calibri11"/>
        <w:rPr>
          <w:position w:val="-24"/>
          <w:vertAlign w:val="superscript"/>
        </w:rPr>
      </w:pPr>
    </w:p>
    <w:p w:rsidR="002713DA" w:rsidRPr="00D77885" w:rsidRDefault="002713DA" w:rsidP="002713DA">
      <w:pPr>
        <w:pStyle w:val="Calibri11"/>
        <w:rPr>
          <w:b/>
          <w:u w:val="single"/>
        </w:rPr>
      </w:pPr>
      <w:r w:rsidRPr="00D77885">
        <w:rPr>
          <w:b/>
          <w:u w:val="single"/>
        </w:rPr>
        <w:t>Scaling:</w:t>
      </w:r>
      <w:r w:rsidR="00F55737" w:rsidRPr="00D77885">
        <w:rPr>
          <w:b/>
          <w:u w:val="single"/>
        </w:rPr>
        <w:t xml:space="preserve"> </w:t>
      </w:r>
    </w:p>
    <w:p w:rsidR="00F55737" w:rsidRDefault="00D77885" w:rsidP="002713DA">
      <w:pPr>
        <w:pStyle w:val="Calibri11"/>
      </w:pPr>
      <w:r w:rsidRPr="00D77885">
        <w:rPr>
          <w:position w:val="-144"/>
        </w:rPr>
        <w:object w:dxaOrig="7980" w:dyaOrig="3080">
          <v:shape id="_x0000_i1030" type="#_x0000_t75" style="width:399pt;height:153.75pt" o:ole="">
            <v:imagedata r:id="rId17" o:title=""/>
          </v:shape>
          <o:OLEObject Type="Embed" ProgID="Equation.DSMT4" ShapeID="_x0000_i1030" DrawAspect="Content" ObjectID="_1336357667" r:id="rId18"/>
        </w:object>
      </w:r>
    </w:p>
    <w:p w:rsidR="00F55737" w:rsidRDefault="00F55737" w:rsidP="002713DA">
      <w:pPr>
        <w:pStyle w:val="Calibri11"/>
      </w:pPr>
    </w:p>
    <w:p w:rsidR="00FC1B2F" w:rsidRPr="00D77885" w:rsidRDefault="00FC1B2F" w:rsidP="002713DA">
      <w:pPr>
        <w:pStyle w:val="Calibri11"/>
        <w:rPr>
          <w:b/>
          <w:u w:val="single"/>
        </w:rPr>
      </w:pPr>
      <w:r w:rsidRPr="00D77885">
        <w:rPr>
          <w:b/>
          <w:u w:val="single"/>
        </w:rPr>
        <w:t>Unbalanced charge is more important in small systems.</w:t>
      </w:r>
    </w:p>
    <w:p w:rsidR="00D77885" w:rsidRDefault="00D77885" w:rsidP="00D77885">
      <w:pPr>
        <w:pStyle w:val="Calibri11"/>
      </w:pPr>
      <w:r>
        <w:t xml:space="preserve">In a 1 cm radius sphere, fraction is 2.7 </w:t>
      </w:r>
      <w:r w:rsidR="007D41FB">
        <w:rPr>
          <w:rFonts w:cs="Calibri"/>
        </w:rPr>
        <w:t xml:space="preserve">× </w:t>
      </w:r>
      <w:r>
        <w:t>10</w:t>
      </w:r>
      <w:r>
        <w:rPr>
          <w:vertAlign w:val="superscript"/>
        </w:rPr>
        <w:t>-15</w:t>
      </w:r>
    </w:p>
    <w:p w:rsidR="00D77885" w:rsidRDefault="00FC1B2F" w:rsidP="00D77885">
      <w:pPr>
        <w:pStyle w:val="Calibri11"/>
      </w:pPr>
      <w:r>
        <w:t xml:space="preserve">In a 1 </w:t>
      </w:r>
      <w:proofErr w:type="spellStart"/>
      <w:r w:rsidR="008B75FA">
        <w:t>μm</w:t>
      </w:r>
      <w:proofErr w:type="spellEnd"/>
      <w:r w:rsidR="008B75FA">
        <w:t xml:space="preserve"> radius sphere, fract</w:t>
      </w:r>
      <w:r w:rsidR="00774DDF">
        <w:t>ion</w:t>
      </w:r>
      <w:r w:rsidR="008B75FA">
        <w:t xml:space="preserve"> </w:t>
      </w:r>
      <w:r w:rsidR="00774DDF">
        <w:t>i</w:t>
      </w:r>
      <w:r w:rsidR="008B75FA">
        <w:t xml:space="preserve">s </w:t>
      </w:r>
      <w:r w:rsidR="00D77885">
        <w:t>2.7</w:t>
      </w:r>
      <w:r w:rsidR="00D77885">
        <w:rPr>
          <w:rFonts w:cs="Calibri"/>
        </w:rPr>
        <w:t>×</w:t>
      </w:r>
      <w:r w:rsidR="00D77885">
        <w:t>10</w:t>
      </w:r>
      <w:r w:rsidR="00D77885">
        <w:rPr>
          <w:vertAlign w:val="superscript"/>
        </w:rPr>
        <w:t>-7</w:t>
      </w:r>
    </w:p>
    <w:p w:rsidR="00D77885" w:rsidRPr="00D77885" w:rsidRDefault="00D77885" w:rsidP="00D77885">
      <w:pPr>
        <w:pStyle w:val="Calibri11"/>
      </w:pPr>
      <w:r>
        <w:t>In a 1 nm radius active site, the fraction is 0.27</w:t>
      </w:r>
    </w:p>
    <w:sectPr w:rsidR="00D77885" w:rsidRPr="00D77885" w:rsidSect="00490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8"/>
  <w:proofState w:spelling="clean"/>
  <w:attachedTemplate r:id="rId1"/>
  <w:defaultTabStop w:val="720"/>
  <w:characterSpacingControl w:val="doNotCompress"/>
  <w:compat/>
  <w:rsids>
    <w:rsidRoot w:val="00CC1FB4"/>
    <w:rsid w:val="000E5912"/>
    <w:rsid w:val="000F6261"/>
    <w:rsid w:val="0013634E"/>
    <w:rsid w:val="00233415"/>
    <w:rsid w:val="002455B7"/>
    <w:rsid w:val="002713DA"/>
    <w:rsid w:val="00277B70"/>
    <w:rsid w:val="00285B6E"/>
    <w:rsid w:val="003138A0"/>
    <w:rsid w:val="00436F48"/>
    <w:rsid w:val="00437453"/>
    <w:rsid w:val="004575F9"/>
    <w:rsid w:val="004902A5"/>
    <w:rsid w:val="004A048A"/>
    <w:rsid w:val="005175A2"/>
    <w:rsid w:val="005225D8"/>
    <w:rsid w:val="0057344C"/>
    <w:rsid w:val="00675727"/>
    <w:rsid w:val="00690CB9"/>
    <w:rsid w:val="006B17EE"/>
    <w:rsid w:val="006C2B11"/>
    <w:rsid w:val="00741306"/>
    <w:rsid w:val="00774DDF"/>
    <w:rsid w:val="007A5EB8"/>
    <w:rsid w:val="007D41FB"/>
    <w:rsid w:val="007E1A23"/>
    <w:rsid w:val="00865EBD"/>
    <w:rsid w:val="008B75FA"/>
    <w:rsid w:val="009401C2"/>
    <w:rsid w:val="00943CA9"/>
    <w:rsid w:val="00A74AFF"/>
    <w:rsid w:val="00B123D6"/>
    <w:rsid w:val="00B202B8"/>
    <w:rsid w:val="00C138EE"/>
    <w:rsid w:val="00C32119"/>
    <w:rsid w:val="00C63108"/>
    <w:rsid w:val="00CC133A"/>
    <w:rsid w:val="00CC1FB4"/>
    <w:rsid w:val="00D617F7"/>
    <w:rsid w:val="00D77885"/>
    <w:rsid w:val="00DA2963"/>
    <w:rsid w:val="00DF6675"/>
    <w:rsid w:val="00E640F2"/>
    <w:rsid w:val="00E84507"/>
    <w:rsid w:val="00EA0AD8"/>
    <w:rsid w:val="00EC200E"/>
    <w:rsid w:val="00F55737"/>
    <w:rsid w:val="00F96749"/>
    <w:rsid w:val="00FC1B2F"/>
    <w:rsid w:val="00FE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B4"/>
    <w:pPr>
      <w:spacing w:before="60"/>
      <w:ind w:firstLine="720"/>
      <w:jc w:val="both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vancesinChemicalPhysics">
    <w:name w:val="Advances in Chemical Physics"/>
    <w:qFormat/>
    <w:rsid w:val="00B123D6"/>
    <w:pPr>
      <w:spacing w:before="120" w:line="360" w:lineRule="auto"/>
      <w:ind w:firstLine="720"/>
      <w:jc w:val="both"/>
    </w:pPr>
    <w:rPr>
      <w:rFonts w:ascii="Cambria" w:eastAsia="Calibri" w:hAnsi="Cambria"/>
      <w:sz w:val="24"/>
      <w:szCs w:val="24"/>
    </w:rPr>
  </w:style>
  <w:style w:type="paragraph" w:customStyle="1" w:styleId="HeaderTR10">
    <w:name w:val="Header TR 10"/>
    <w:link w:val="HeaderTR10Char"/>
    <w:qFormat/>
    <w:rsid w:val="00B123D6"/>
    <w:pPr>
      <w:tabs>
        <w:tab w:val="right" w:pos="9360"/>
      </w:tabs>
    </w:pPr>
  </w:style>
  <w:style w:type="paragraph" w:styleId="Header">
    <w:name w:val="header"/>
    <w:basedOn w:val="Normal"/>
    <w:link w:val="HeaderChar"/>
    <w:uiPriority w:val="99"/>
    <w:rsid w:val="00B123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3D6"/>
    <w:rPr>
      <w:sz w:val="24"/>
    </w:rPr>
  </w:style>
  <w:style w:type="character" w:customStyle="1" w:styleId="HeaderTR10Char">
    <w:name w:val="Header TR 10 Char"/>
    <w:basedOn w:val="HeaderChar"/>
    <w:link w:val="HeaderTR10"/>
    <w:rsid w:val="00B123D6"/>
  </w:style>
  <w:style w:type="character" w:customStyle="1" w:styleId="MTConvertedEquation">
    <w:name w:val="MTConvertedEquation"/>
    <w:basedOn w:val="DefaultParagraphFont"/>
    <w:rsid w:val="00943CA9"/>
    <w:rPr>
      <w:rFonts w:cs="Arial"/>
      <w:b/>
      <w:i/>
      <w:u w:val="single"/>
    </w:rPr>
  </w:style>
  <w:style w:type="paragraph" w:customStyle="1" w:styleId="MTDisplayEquation">
    <w:name w:val="MTDisplayEquation"/>
    <w:next w:val="Normal"/>
    <w:link w:val="MTDisplayEquationChar"/>
    <w:autoRedefine/>
    <w:qFormat/>
    <w:rsid w:val="00943CA9"/>
    <w:pPr>
      <w:tabs>
        <w:tab w:val="center" w:pos="3690"/>
        <w:tab w:val="right" w:pos="9360"/>
      </w:tabs>
    </w:pPr>
    <w:rPr>
      <w:rFonts w:ascii="Arial" w:eastAsia="Batang" w:hAnsi="Arial"/>
      <w:sz w:val="22"/>
      <w:szCs w:val="22"/>
    </w:rPr>
  </w:style>
  <w:style w:type="character" w:customStyle="1" w:styleId="MTEquationSection">
    <w:name w:val="MTEquationSection"/>
    <w:basedOn w:val="DefaultParagraphFont"/>
    <w:rsid w:val="00943CA9"/>
    <w:rPr>
      <w:b/>
      <w:vanish/>
      <w:color w:val="FF0000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B123D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3D6"/>
    <w:rPr>
      <w:sz w:val="24"/>
    </w:rPr>
  </w:style>
  <w:style w:type="character" w:styleId="PageNumber">
    <w:name w:val="page number"/>
    <w:basedOn w:val="DefaultParagraphFont"/>
    <w:semiHidden/>
    <w:rsid w:val="00B123D6"/>
  </w:style>
  <w:style w:type="character" w:styleId="Hyperlink">
    <w:name w:val="Hyperlink"/>
    <w:basedOn w:val="DefaultParagraphFont"/>
    <w:uiPriority w:val="99"/>
    <w:unhideWhenUsed/>
    <w:rsid w:val="00B123D6"/>
    <w:rPr>
      <w:color w:val="0000FF" w:themeColor="hyperlink"/>
      <w:u w:val="single"/>
    </w:rPr>
  </w:style>
  <w:style w:type="paragraph" w:customStyle="1" w:styleId="CN">
    <w:name w:val="CN"/>
    <w:basedOn w:val="Normal"/>
    <w:next w:val="CT"/>
    <w:rsid w:val="00B123D6"/>
    <w:pPr>
      <w:spacing w:after="240"/>
      <w:jc w:val="center"/>
    </w:pPr>
    <w:rPr>
      <w:b/>
      <w:sz w:val="36"/>
    </w:rPr>
  </w:style>
  <w:style w:type="paragraph" w:customStyle="1" w:styleId="CT">
    <w:name w:val="CT"/>
    <w:basedOn w:val="CN"/>
    <w:next w:val="CA"/>
    <w:rsid w:val="00B123D6"/>
    <w:rPr>
      <w:sz w:val="48"/>
    </w:rPr>
  </w:style>
  <w:style w:type="paragraph" w:customStyle="1" w:styleId="CA">
    <w:name w:val="CA"/>
    <w:basedOn w:val="CT"/>
    <w:rsid w:val="00B123D6"/>
    <w:pPr>
      <w:spacing w:after="480"/>
    </w:pPr>
    <w:rPr>
      <w:i/>
      <w:sz w:val="36"/>
    </w:rPr>
  </w:style>
  <w:style w:type="paragraph" w:customStyle="1" w:styleId="FN">
    <w:name w:val="FN"/>
    <w:basedOn w:val="Normal"/>
    <w:rsid w:val="00B123D6"/>
    <w:pPr>
      <w:spacing w:before="240" w:line="480" w:lineRule="auto"/>
    </w:pPr>
    <w:rPr>
      <w:sz w:val="20"/>
    </w:rPr>
  </w:style>
  <w:style w:type="character" w:customStyle="1" w:styleId="MTDisplayEquationChar">
    <w:name w:val="MTDisplayEquation Char"/>
    <w:basedOn w:val="DefaultParagraphFont"/>
    <w:link w:val="MTDisplayEquation"/>
    <w:rsid w:val="00690CB9"/>
    <w:rPr>
      <w:rFonts w:ascii="Arial" w:eastAsia="Batang" w:hAnsi="Arial"/>
      <w:sz w:val="22"/>
      <w:szCs w:val="22"/>
    </w:rPr>
  </w:style>
  <w:style w:type="paragraph" w:customStyle="1" w:styleId="NIH">
    <w:name w:val="NIH"/>
    <w:basedOn w:val="Normal"/>
    <w:qFormat/>
    <w:rsid w:val="002455B7"/>
    <w:pPr>
      <w:spacing w:before="0"/>
      <w:ind w:firstLine="0"/>
      <w:jc w:val="center"/>
    </w:pPr>
    <w:rPr>
      <w:rFonts w:ascii="Arial" w:hAnsi="Arial" w:cs="Arial"/>
      <w:sz w:val="22"/>
      <w:szCs w:val="22"/>
    </w:rPr>
  </w:style>
  <w:style w:type="paragraph" w:customStyle="1" w:styleId="NIHMath">
    <w:name w:val="NIH Math"/>
    <w:basedOn w:val="NIH"/>
    <w:next w:val="NIH"/>
    <w:autoRedefine/>
    <w:qFormat/>
    <w:rsid w:val="00E84507"/>
    <w:rPr>
      <w:position w:val="-24"/>
    </w:rPr>
  </w:style>
  <w:style w:type="paragraph" w:customStyle="1" w:styleId="NIHREFERENCES">
    <w:name w:val="NIH REFERENCES"/>
    <w:qFormat/>
    <w:rsid w:val="00E84507"/>
    <w:pPr>
      <w:tabs>
        <w:tab w:val="left" w:pos="360"/>
      </w:tabs>
      <w:spacing w:before="120"/>
      <w:ind w:left="360" w:hanging="360"/>
    </w:pPr>
    <w:rPr>
      <w:rFonts w:ascii="Arial" w:eastAsia="Batang" w:hAnsi="Arial" w:cs="Arial"/>
      <w:noProof/>
      <w:sz w:val="22"/>
      <w:szCs w:val="22"/>
    </w:rPr>
  </w:style>
  <w:style w:type="paragraph" w:customStyle="1" w:styleId="NIHReferences0">
    <w:name w:val="NIH References"/>
    <w:basedOn w:val="NIH"/>
    <w:qFormat/>
    <w:rsid w:val="00E84507"/>
    <w:pPr>
      <w:spacing w:before="120"/>
      <w:ind w:left="720" w:hanging="630"/>
    </w:pPr>
    <w:rPr>
      <w:noProof/>
    </w:rPr>
  </w:style>
  <w:style w:type="paragraph" w:customStyle="1" w:styleId="Calibri11">
    <w:name w:val="Calibri 11"/>
    <w:qFormat/>
    <w:rsid w:val="00943CA9"/>
    <w:pPr>
      <w:widowControl w:val="0"/>
      <w:spacing w:before="120" w:line="360" w:lineRule="auto"/>
      <w:ind w:firstLine="360"/>
      <w:jc w:val="both"/>
    </w:pPr>
    <w:rPr>
      <w:rFonts w:ascii="Calibri" w:hAnsi="Calibri" w:cstheme="minorHAnsi"/>
      <w:sz w:val="22"/>
      <w:szCs w:val="22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CC1F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%20Eisenberg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CAE3B39-11AF-4459-A559-5BA3ECBCECC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Eisenberg</dc:creator>
  <cp:lastModifiedBy>Bob Eisenberg</cp:lastModifiedBy>
  <cp:revision>3</cp:revision>
  <dcterms:created xsi:type="dcterms:W3CDTF">2010-05-26T10:38:00Z</dcterms:created>
  <dcterms:modified xsi:type="dcterms:W3CDTF">2010-05-26T10:38:00Z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