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BCE" w:rsidRPr="00D06BCE" w:rsidRDefault="00D06BCE" w:rsidP="00D06BCE">
      <w:pPr>
        <w:tabs>
          <w:tab w:val="center" w:pos="4800"/>
          <w:tab w:val="right" w:pos="9500"/>
        </w:tabs>
        <w:ind w:firstLine="720"/>
        <w:jc w:val="center"/>
        <w:rPr>
          <w:b/>
          <w:noProof/>
          <w:sz w:val="32"/>
          <w:u w:val="single"/>
        </w:rPr>
      </w:pPr>
      <w:r w:rsidRPr="00D06BCE">
        <w:rPr>
          <w:b/>
          <w:noProof/>
          <w:sz w:val="32"/>
          <w:u w:val="single"/>
        </w:rPr>
        <w:t>Specification of Ion Channel Problem</w:t>
      </w:r>
    </w:p>
    <w:p w:rsidR="00D06BCE" w:rsidRDefault="00D06BCE" w:rsidP="00D06BCE">
      <w:pPr>
        <w:tabs>
          <w:tab w:val="center" w:pos="4800"/>
          <w:tab w:val="right" w:pos="9500"/>
        </w:tabs>
        <w:ind w:firstLine="720"/>
        <w:jc w:val="center"/>
        <w:rPr>
          <w:noProof/>
        </w:rPr>
      </w:pPr>
      <w:bookmarkStart w:id="0" w:name="_GoBack"/>
      <w:r w:rsidRPr="00D06BCE">
        <w:rPr>
          <w:noProof/>
        </w:rPr>
        <w:t>Burger, M., R. S. Eisenberg and H. Engl (2007). "Inverse Problems Related to Ion Channel Selectivity." SIAM J Applied Math 67(4): 960-989</w:t>
      </w:r>
    </w:p>
    <w:bookmarkEnd w:id="0"/>
    <w:p w:rsidR="00D06BCE" w:rsidRDefault="00D06BCE" w:rsidP="00D06BCE">
      <w:pPr>
        <w:tabs>
          <w:tab w:val="center" w:pos="4800"/>
          <w:tab w:val="right" w:pos="9500"/>
        </w:tabs>
        <w:ind w:firstLine="720"/>
        <w:jc w:val="both"/>
        <w:rPr>
          <w:noProof/>
        </w:rPr>
      </w:pPr>
    </w:p>
    <w:p w:rsidR="00D06BCE" w:rsidRDefault="00D06BCE" w:rsidP="00D06BCE">
      <w:pPr>
        <w:tabs>
          <w:tab w:val="center" w:pos="4800"/>
          <w:tab w:val="right" w:pos="9500"/>
        </w:tabs>
        <w:ind w:firstLine="720"/>
        <w:jc w:val="both"/>
        <w:rPr>
          <w:noProof/>
        </w:rPr>
      </w:pPr>
      <w:r>
        <w:rPr>
          <w:noProof/>
        </w:rPr>
        <w:t xml:space="preserve">The electric potential is computed from the Poisson equation with a source term equal to the charge generated by the ions, including the permanent charge. For the continuum description of ion transport, the Nernst-Planck (NP) equations are used, which involve a diffusion term as well as a drift term caused by the electric field (ideal electrostatic potential), an external confining potential, and the excess electro-chemical potential. A computational model and domain </w:t>
      </w:r>
      <w:r>
        <w:rPr>
          <w:noProof/>
          <w:position w:val="-4"/>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3pt" o:ole="">
            <v:imagedata r:id="rId5" o:title=""/>
          </v:shape>
          <o:OLEObject Type="Embed" ProgID="Equation.DSMT4" ShapeID="_x0000_i1025" DrawAspect="Content" ObjectID="_1451131325" r:id="rId6"/>
        </w:object>
      </w:r>
      <w:r>
        <w:rPr>
          <w:noProof/>
        </w:rPr>
        <w:t xml:space="preserve"> that describes the bath and channel is a coupled system of the form (after suitable scaling) </w:t>
      </w:r>
      <w:bookmarkStart w:id="1" w:name="OLE_LINK1"/>
      <w:bookmarkStart w:id="2" w:name="OLE_LINK2"/>
    </w:p>
    <w:p w:rsidR="00D06BCE" w:rsidRDefault="00D06BCE" w:rsidP="00D06BCE">
      <w:pPr>
        <w:tabs>
          <w:tab w:val="center" w:pos="4800"/>
          <w:tab w:val="right" w:pos="9500"/>
        </w:tabs>
        <w:ind w:firstLine="720"/>
        <w:jc w:val="both"/>
        <w:rPr>
          <w:rFonts w:ascii="Times New Roman" w:hAnsi="Times New Roman" w:cs="Times New Roman"/>
          <w:noProof/>
        </w:rPr>
      </w:pPr>
    </w:p>
    <w:p w:rsidR="00D06BCE" w:rsidRDefault="00D06BCE" w:rsidP="00D06BCE">
      <w:pPr>
        <w:tabs>
          <w:tab w:val="left" w:pos="1500"/>
          <w:tab w:val="right" w:pos="9500"/>
        </w:tabs>
        <w:ind w:firstLine="720"/>
        <w:rPr>
          <w:rFonts w:ascii="Times New Roman" w:hAnsi="Times New Roman" w:cs="Times New Roman"/>
          <w:noProof/>
        </w:rPr>
      </w:pPr>
      <w:r>
        <w:rPr>
          <w:noProof/>
        </w:rPr>
        <w:tab/>
      </w:r>
      <w:bookmarkStart w:id="3" w:name="OLE_LINK3"/>
      <w:bookmarkStart w:id="4" w:name="OLE_LINK4"/>
      <w:r>
        <w:rPr>
          <w:noProof/>
          <w:position w:val="-28"/>
        </w:rPr>
        <w:object w:dxaOrig="1680" w:dyaOrig="540">
          <v:shape id="_x0000_i1026" type="#_x0000_t75" style="width:84pt;height:27pt" o:ole="">
            <v:imagedata r:id="rId7" o:title=""/>
          </v:shape>
          <o:OLEObject Type="Embed" ProgID="Equation.DSMT4" ShapeID="_x0000_i1026" DrawAspect="Content" ObjectID="_1451131326" r:id="rId8"/>
        </w:object>
      </w:r>
      <w:r>
        <w:rPr>
          <w:noProof/>
        </w:rPr>
        <w:tab/>
        <w:t>(1)</w:t>
      </w:r>
    </w:p>
    <w:p w:rsidR="00D06BCE" w:rsidRDefault="00D06BCE" w:rsidP="00D06BCE">
      <w:pPr>
        <w:tabs>
          <w:tab w:val="left" w:pos="1500"/>
          <w:tab w:val="right" w:pos="9500"/>
        </w:tabs>
        <w:ind w:firstLine="720"/>
        <w:rPr>
          <w:noProof/>
        </w:rPr>
      </w:pPr>
      <w:r>
        <w:rPr>
          <w:noProof/>
        </w:rPr>
        <w:tab/>
      </w:r>
      <w:bookmarkStart w:id="5" w:name="OLE_LINK5"/>
      <w:bookmarkStart w:id="6" w:name="OLE_LINK6"/>
      <w:r>
        <w:rPr>
          <w:noProof/>
          <w:position w:val="-16"/>
        </w:rPr>
        <w:object w:dxaOrig="4920" w:dyaOrig="440">
          <v:shape id="_x0000_i1027" type="#_x0000_t75" style="width:246pt;height:22pt" o:ole="">
            <v:imagedata r:id="rId9" o:title=""/>
          </v:shape>
          <o:OLEObject Type="Embed" ProgID="Equation.DSMT4" ShapeID="_x0000_i1027" DrawAspect="Content" ObjectID="_1451131327" r:id="rId10"/>
        </w:object>
      </w:r>
      <w:bookmarkEnd w:id="5"/>
      <w:bookmarkEnd w:id="6"/>
      <w:r>
        <w:rPr>
          <w:noProof/>
        </w:rPr>
        <w:tab/>
        <w:t>(2)</w:t>
      </w:r>
    </w:p>
    <w:p w:rsidR="00D06BCE" w:rsidRDefault="00D06BCE" w:rsidP="00D06BCE">
      <w:pPr>
        <w:tabs>
          <w:tab w:val="left" w:pos="1500"/>
          <w:tab w:val="right" w:pos="9500"/>
        </w:tabs>
        <w:ind w:firstLine="720"/>
        <w:rPr>
          <w:rFonts w:ascii="Times New Roman" w:hAnsi="Times New Roman" w:cs="Times New Roman"/>
          <w:noProof/>
        </w:rPr>
      </w:pPr>
    </w:p>
    <w:bookmarkEnd w:id="3"/>
    <w:bookmarkEnd w:id="4"/>
    <w:p w:rsidR="00D06BCE" w:rsidRDefault="00D06BCE" w:rsidP="00D06BCE">
      <w:pPr>
        <w:tabs>
          <w:tab w:val="center" w:pos="4800"/>
          <w:tab w:val="right" w:pos="9500"/>
        </w:tabs>
        <w:jc w:val="both"/>
        <w:rPr>
          <w:noProof/>
        </w:rPr>
      </w:pPr>
      <w:r>
        <w:rPr>
          <w:noProof/>
        </w:rPr>
        <w:t xml:space="preserve"> Here </w:t>
      </w:r>
      <w:r>
        <w:rPr>
          <w:noProof/>
          <w:position w:val="-12"/>
        </w:rPr>
        <w:object w:dxaOrig="260" w:dyaOrig="360">
          <v:shape id="_x0000_i1028" type="#_x0000_t75" style="width:13pt;height:18pt" o:ole="">
            <v:imagedata r:id="rId11" o:title=""/>
          </v:shape>
          <o:OLEObject Type="Embed" ProgID="Equation.DSMT4" ShapeID="_x0000_i1028" DrawAspect="Content" ObjectID="_1451131328" r:id="rId12"/>
        </w:object>
      </w:r>
      <w:r>
        <w:rPr>
          <w:noProof/>
        </w:rPr>
        <w:t xml:space="preserve"> denotes a relative charge of the </w:t>
      </w:r>
      <w:r>
        <w:rPr>
          <w:noProof/>
          <w:position w:val="-6"/>
        </w:rPr>
        <w:object w:dxaOrig="200" w:dyaOrig="279">
          <v:shape id="_x0000_i1029" type="#_x0000_t75" style="width:10pt;height:14pt" o:ole="">
            <v:imagedata r:id="rId13" o:title=""/>
          </v:shape>
          <o:OLEObject Type="Embed" ProgID="Equation.DSMT4" ShapeID="_x0000_i1029" DrawAspect="Content" ObjectID="_1451131329" r:id="rId14"/>
        </w:object>
      </w:r>
      <w:r>
        <w:rPr>
          <w:noProof/>
        </w:rPr>
        <w:t xml:space="preserve">-th species, </w:t>
      </w:r>
      <w:r>
        <w:rPr>
          <w:noProof/>
          <w:position w:val="-14"/>
        </w:rPr>
        <w:object w:dxaOrig="320" w:dyaOrig="380">
          <v:shape id="_x0000_i1030" type="#_x0000_t75" style="width:16pt;height:19pt" o:ole="">
            <v:imagedata r:id="rId15" o:title=""/>
          </v:shape>
          <o:OLEObject Type="Embed" ProgID="Equation.DSMT4" ShapeID="_x0000_i1030" DrawAspect="Content" ObjectID="_1451131330" r:id="rId16"/>
        </w:object>
      </w:r>
      <w:r>
        <w:rPr>
          <w:noProof/>
        </w:rPr>
        <w:t xml:space="preserve"> the mobility, and </w:t>
      </w:r>
      <w:r>
        <w:rPr>
          <w:noProof/>
          <w:position w:val="-6"/>
        </w:rPr>
        <w:object w:dxaOrig="220" w:dyaOrig="279">
          <v:shape id="_x0000_i1031" type="#_x0000_t75" style="width:11pt;height:14pt" o:ole="">
            <v:imagedata r:id="rId17" o:title=""/>
          </v:shape>
          <o:OLEObject Type="Embed" ProgID="Equation.DSMT4" ShapeID="_x0000_i1031" DrawAspect="Content" ObjectID="_1451131331" r:id="rId18"/>
        </w:object>
      </w:r>
      <w:r>
        <w:rPr>
          <w:noProof/>
        </w:rPr>
        <w:t xml:space="preserve"> is a scaled variable depending on the dielectric coefficient, elementary charge, and typical values of the concentrations T</w:t>
      </w:r>
      <w:bookmarkStart w:id="7" w:name="OLE_LINK7"/>
      <w:bookmarkStart w:id="8" w:name="OLE_LINK8"/>
      <w:r>
        <w:rPr>
          <w:noProof/>
        </w:rPr>
        <w:t xml:space="preserve">he potentials </w:t>
      </w:r>
      <w:r>
        <w:rPr>
          <w:noProof/>
          <w:position w:val="-12"/>
        </w:rPr>
        <w:object w:dxaOrig="300" w:dyaOrig="360">
          <v:shape id="_x0000_i1032" type="#_x0000_t75" style="width:15pt;height:18pt" o:ole="">
            <v:imagedata r:id="rId19" o:title=""/>
          </v:shape>
          <o:OLEObject Type="Embed" ProgID="Equation.DSMT4" ShapeID="_x0000_i1032" DrawAspect="Content" ObjectID="_1451131332" r:id="rId20"/>
        </w:object>
      </w:r>
      <w:r>
        <w:rPr>
          <w:noProof/>
        </w:rPr>
        <w:t xml:space="preserve"> are computed as variations of an energy functional, i.e., </w:t>
      </w:r>
    </w:p>
    <w:p w:rsidR="00D06BCE" w:rsidRDefault="00D06BCE" w:rsidP="00D06BCE">
      <w:pPr>
        <w:tabs>
          <w:tab w:val="center" w:pos="4800"/>
          <w:tab w:val="right" w:pos="9500"/>
        </w:tabs>
        <w:jc w:val="both"/>
        <w:rPr>
          <w:rFonts w:ascii="Times New Roman" w:hAnsi="Times New Roman" w:cs="Times New Roman"/>
          <w:noProof/>
        </w:rPr>
      </w:pPr>
    </w:p>
    <w:bookmarkEnd w:id="7"/>
    <w:bookmarkEnd w:id="8"/>
    <w:p w:rsidR="00D06BCE" w:rsidRDefault="00D06BCE" w:rsidP="00D06BCE">
      <w:pPr>
        <w:tabs>
          <w:tab w:val="center" w:pos="4800"/>
          <w:tab w:val="right" w:pos="9500"/>
        </w:tabs>
        <w:ind w:firstLine="720"/>
        <w:rPr>
          <w:noProof/>
        </w:rPr>
      </w:pPr>
      <w:r>
        <w:rPr>
          <w:noProof/>
        </w:rPr>
        <w:tab/>
      </w:r>
      <w:r>
        <w:rPr>
          <w:noProof/>
          <w:position w:val="-30"/>
        </w:rPr>
        <w:object w:dxaOrig="2520" w:dyaOrig="680">
          <v:shape id="_x0000_i1033" type="#_x0000_t75" style="width:126pt;height:34pt" o:ole="">
            <v:imagedata r:id="rId21" o:title=""/>
          </v:shape>
          <o:OLEObject Type="Embed" ProgID="Equation.DSMT4" ShapeID="_x0000_i1033" DrawAspect="Content" ObjectID="_1451131333" r:id="rId22"/>
        </w:object>
      </w:r>
      <w:r>
        <w:rPr>
          <w:noProof/>
        </w:rPr>
        <w:tab/>
        <w:t>(3)</w:t>
      </w:r>
    </w:p>
    <w:p w:rsidR="00D06BCE" w:rsidRDefault="00D06BCE" w:rsidP="00D06BCE">
      <w:pPr>
        <w:tabs>
          <w:tab w:val="center" w:pos="4800"/>
          <w:tab w:val="right" w:pos="9500"/>
        </w:tabs>
        <w:ind w:firstLine="720"/>
        <w:rPr>
          <w:rFonts w:ascii="Times New Roman" w:hAnsi="Times New Roman" w:cs="Times New Roman"/>
          <w:noProof/>
        </w:rPr>
      </w:pPr>
    </w:p>
    <w:p w:rsidR="00D06BCE" w:rsidRDefault="00D06BCE" w:rsidP="00D06BCE">
      <w:pPr>
        <w:tabs>
          <w:tab w:val="center" w:pos="4800"/>
          <w:tab w:val="right" w:pos="9500"/>
        </w:tabs>
        <w:jc w:val="both"/>
        <w:rPr>
          <w:noProof/>
        </w:rPr>
      </w:pPr>
      <w:r>
        <w:rPr>
          <w:noProof/>
        </w:rPr>
        <w:t xml:space="preserve"> </w:t>
      </w:r>
      <w:bookmarkStart w:id="9" w:name="OLE_LINK13"/>
      <w:bookmarkStart w:id="10" w:name="OLE_LINK14"/>
      <w:r>
        <w:rPr>
          <w:noProof/>
        </w:rPr>
        <w:t>which is of the form</w:t>
      </w:r>
      <w:bookmarkEnd w:id="9"/>
      <w:bookmarkEnd w:id="10"/>
      <w:r>
        <w:rPr>
          <w:noProof/>
        </w:rPr>
        <w:t xml:space="preserve"> </w:t>
      </w:r>
    </w:p>
    <w:p w:rsidR="00D06BCE" w:rsidRDefault="00D06BCE" w:rsidP="00D06BCE">
      <w:pPr>
        <w:tabs>
          <w:tab w:val="center" w:pos="4800"/>
          <w:tab w:val="right" w:pos="9500"/>
        </w:tabs>
        <w:jc w:val="both"/>
        <w:rPr>
          <w:rFonts w:ascii="Times New Roman" w:hAnsi="Times New Roman" w:cs="Times New Roman"/>
          <w:noProof/>
        </w:rPr>
      </w:pPr>
    </w:p>
    <w:p w:rsidR="00D06BCE" w:rsidRDefault="00D06BCE" w:rsidP="00D06BCE">
      <w:pPr>
        <w:tabs>
          <w:tab w:val="center" w:pos="4800"/>
          <w:tab w:val="right" w:pos="9500"/>
        </w:tabs>
        <w:ind w:firstLine="720"/>
        <w:rPr>
          <w:noProof/>
        </w:rPr>
      </w:pPr>
      <w:r>
        <w:rPr>
          <w:noProof/>
        </w:rPr>
        <w:tab/>
      </w:r>
      <w:bookmarkStart w:id="11" w:name="OLE_LINK11"/>
      <w:bookmarkStart w:id="12" w:name="OLE_LINK12"/>
      <w:r>
        <w:rPr>
          <w:noProof/>
          <w:position w:val="-18"/>
        </w:rPr>
        <w:object w:dxaOrig="7980" w:dyaOrig="480">
          <v:shape id="_x0000_i1034" type="#_x0000_t75" style="width:399pt;height:24pt" o:ole="">
            <v:imagedata r:id="rId23" o:title=""/>
          </v:shape>
          <o:OLEObject Type="Embed" ProgID="Equation.DSMT4" ShapeID="_x0000_i1034" DrawAspect="Content" ObjectID="_1451131334" r:id="rId24"/>
        </w:object>
      </w:r>
      <w:bookmarkEnd w:id="11"/>
      <w:bookmarkEnd w:id="12"/>
      <w:r>
        <w:rPr>
          <w:noProof/>
        </w:rPr>
        <w:tab/>
        <w:t>(4)</w:t>
      </w:r>
    </w:p>
    <w:p w:rsidR="00D06BCE" w:rsidRDefault="00D06BCE" w:rsidP="00D06BCE">
      <w:pPr>
        <w:tabs>
          <w:tab w:val="center" w:pos="4800"/>
          <w:tab w:val="right" w:pos="9500"/>
        </w:tabs>
        <w:ind w:firstLine="720"/>
        <w:rPr>
          <w:rFonts w:ascii="Times New Roman" w:hAnsi="Times New Roman" w:cs="Times New Roman"/>
          <w:noProof/>
        </w:rPr>
      </w:pPr>
    </w:p>
    <w:p w:rsidR="00D06BCE" w:rsidRDefault="00D06BCE" w:rsidP="00D06BCE">
      <w:pPr>
        <w:tabs>
          <w:tab w:val="center" w:pos="4800"/>
          <w:tab w:val="right" w:pos="9500"/>
        </w:tabs>
        <w:jc w:val="both"/>
        <w:rPr>
          <w:noProof/>
        </w:rPr>
      </w:pPr>
      <w:r>
        <w:rPr>
          <w:noProof/>
        </w:rPr>
        <w:t xml:space="preserve"> The functional </w:t>
      </w:r>
      <w:r>
        <w:rPr>
          <w:noProof/>
          <w:position w:val="-4"/>
        </w:rPr>
        <w:object w:dxaOrig="240" w:dyaOrig="240">
          <v:shape id="_x0000_i1035" type="#_x0000_t75" style="width:12pt;height:12pt" o:ole="">
            <v:imagedata r:id="rId25" o:title=""/>
          </v:shape>
          <o:OLEObject Type="Embed" ProgID="Equation.DSMT4" ShapeID="_x0000_i1035" DrawAspect="Content" ObjectID="_1451131335" r:id="rId26"/>
        </w:object>
      </w:r>
      <w:r>
        <w:rPr>
          <w:noProof/>
        </w:rPr>
        <w:t xml:space="preserve"> includes electrostatic interaction via the electric field (the first two terms), diffusion (the logarithmic term), external action via potentials </w:t>
      </w:r>
      <w:r>
        <w:rPr>
          <w:noProof/>
          <w:position w:val="-12"/>
        </w:rPr>
        <w:object w:dxaOrig="320" w:dyaOrig="380">
          <v:shape id="_x0000_i1036" type="#_x0000_t75" style="width:16pt;height:19pt" o:ole="">
            <v:imagedata r:id="rId27" o:title=""/>
          </v:shape>
          <o:OLEObject Type="Embed" ProgID="Equation.DSMT4" ShapeID="_x0000_i1036" DrawAspect="Content" ObjectID="_1451131336" r:id="rId28"/>
        </w:object>
      </w:r>
      <w:r>
        <w:rPr>
          <w:noProof/>
        </w:rPr>
        <w:t xml:space="preserve">, and also direct electric and chemical interactions. </w:t>
      </w:r>
      <w:bookmarkStart w:id="13" w:name="OLE_LINK15"/>
      <w:bookmarkStart w:id="14" w:name="OLE_LINK16"/>
      <w:r>
        <w:rPr>
          <w:noProof/>
        </w:rPr>
        <w:t xml:space="preserve">Note that the Poisson equation (1) can be seen as an equilibrium condition for this energy, i.e., </w:t>
      </w:r>
    </w:p>
    <w:p w:rsidR="00D06BCE" w:rsidRDefault="00D06BCE" w:rsidP="00D06BCE">
      <w:pPr>
        <w:tabs>
          <w:tab w:val="center" w:pos="4800"/>
          <w:tab w:val="right" w:pos="9500"/>
        </w:tabs>
        <w:jc w:val="both"/>
        <w:rPr>
          <w:rFonts w:ascii="Times New Roman" w:hAnsi="Times New Roman" w:cs="Times New Roman"/>
          <w:noProof/>
        </w:rPr>
      </w:pPr>
    </w:p>
    <w:p w:rsidR="00D06BCE" w:rsidRDefault="00D06BCE" w:rsidP="00D06BCE">
      <w:pPr>
        <w:tabs>
          <w:tab w:val="center" w:pos="4800"/>
          <w:tab w:val="right" w:pos="9500"/>
        </w:tabs>
        <w:ind w:firstLine="720"/>
        <w:rPr>
          <w:rFonts w:ascii="Times New Roman" w:hAnsi="Times New Roman" w:cs="Times New Roman"/>
          <w:noProof/>
        </w:rPr>
      </w:pPr>
      <w:r>
        <w:rPr>
          <w:noProof/>
        </w:rPr>
        <w:tab/>
      </w:r>
      <w:r>
        <w:rPr>
          <w:noProof/>
          <w:position w:val="-24"/>
        </w:rPr>
        <w:object w:dxaOrig="2340" w:dyaOrig="620">
          <v:shape id="_x0000_i1037" type="#_x0000_t75" style="width:117pt;height:31pt" o:ole="">
            <v:imagedata r:id="rId29" o:title=""/>
          </v:shape>
          <o:OLEObject Type="Embed" ProgID="Equation.DSMT4" ShapeID="_x0000_i1037" DrawAspect="Content" ObjectID="_1451131337" r:id="rId30"/>
        </w:object>
      </w:r>
      <w:bookmarkEnd w:id="13"/>
      <w:bookmarkEnd w:id="14"/>
      <w:r>
        <w:rPr>
          <w:noProof/>
        </w:rPr>
        <w:tab/>
        <w:t>(5)</w:t>
      </w:r>
    </w:p>
    <w:bookmarkEnd w:id="1"/>
    <w:bookmarkEnd w:id="2"/>
    <w:p w:rsidR="00D06BCE" w:rsidRDefault="00D06BCE" w:rsidP="00D06BCE">
      <w:pPr>
        <w:tabs>
          <w:tab w:val="center" w:pos="4800"/>
          <w:tab w:val="right" w:pos="9500"/>
        </w:tabs>
        <w:jc w:val="both"/>
        <w:rPr>
          <w:rFonts w:ascii="Times New Roman" w:hAnsi="Times New Roman" w:cs="Times New Roman"/>
          <w:noProof/>
        </w:rPr>
      </w:pPr>
    </w:p>
    <w:p w:rsidR="00D06BCE" w:rsidRDefault="00D06BCE" w:rsidP="00D06BCE">
      <w:pPr>
        <w:tabs>
          <w:tab w:val="center" w:pos="4800"/>
          <w:tab w:val="right" w:pos="9500"/>
        </w:tabs>
        <w:ind w:firstLine="720"/>
        <w:jc w:val="both"/>
        <w:rPr>
          <w:noProof/>
        </w:rPr>
      </w:pPr>
      <w:r>
        <w:rPr>
          <w:noProof/>
        </w:rPr>
        <w:t xml:space="preserve">Besides the specific exchange terms in energy and potentials, the PNP equations (1), (2) are a standard model for electrodiffusion of charged species (cf. [Ru90]), which has well-known applications to semiconductors (cf. [VR50, MRS90]). A major difference between electrodiffusion and semiconductors is that it is easy to control the concentrations of the different species in the bath independently of the applied potential, while it is not easy (or even usually possible) to control the concentration of holes or electrons independent of the contact potential. </w:t>
      </w:r>
      <w:bookmarkStart w:id="15" w:name="OLE_LINK17"/>
      <w:bookmarkStart w:id="16" w:name="OLE_LINK18"/>
      <w:bookmarkStart w:id="17" w:name="OLE_LINK19"/>
      <w:bookmarkStart w:id="18" w:name="OLE_LINK20"/>
    </w:p>
    <w:p w:rsidR="00D06BCE" w:rsidRDefault="00D06BCE" w:rsidP="00D06BCE">
      <w:pPr>
        <w:tabs>
          <w:tab w:val="center" w:pos="4800"/>
          <w:tab w:val="right" w:pos="9500"/>
        </w:tabs>
        <w:ind w:firstLine="720"/>
        <w:jc w:val="both"/>
        <w:rPr>
          <w:noProof/>
        </w:rPr>
        <w:sectPr w:rsidR="00D06BCE">
          <w:pgSz w:w="12240" w:h="15840"/>
          <w:pgMar w:top="1440" w:right="1440" w:bottom="1440" w:left="1440" w:header="720" w:footer="720" w:gutter="0"/>
          <w:cols w:space="720"/>
          <w:docGrid w:linePitch="360"/>
        </w:sectPr>
      </w:pPr>
    </w:p>
    <w:p w:rsidR="00D06BCE" w:rsidRDefault="00D06BCE" w:rsidP="00D06BCE">
      <w:pPr>
        <w:tabs>
          <w:tab w:val="center" w:pos="4800"/>
          <w:tab w:val="right" w:pos="9500"/>
        </w:tabs>
        <w:ind w:firstLine="720"/>
        <w:jc w:val="both"/>
        <w:rPr>
          <w:noProof/>
        </w:rPr>
      </w:pPr>
      <w:r>
        <w:rPr>
          <w:noProof/>
        </w:rPr>
        <w:lastRenderedPageBreak/>
        <w:t xml:space="preserve">Boundary conditions for the ion channel problem are of the form </w:t>
      </w:r>
    </w:p>
    <w:p w:rsidR="00D06BCE" w:rsidRDefault="00D06BCE" w:rsidP="00D06BCE">
      <w:pPr>
        <w:tabs>
          <w:tab w:val="center" w:pos="4800"/>
          <w:tab w:val="right" w:pos="9500"/>
        </w:tabs>
        <w:ind w:firstLine="720"/>
        <w:jc w:val="both"/>
        <w:rPr>
          <w:rFonts w:ascii="Times New Roman" w:hAnsi="Times New Roman" w:cs="Times New Roman"/>
          <w:noProof/>
        </w:rPr>
      </w:pPr>
    </w:p>
    <w:p w:rsidR="00D06BCE" w:rsidRDefault="00D06BCE" w:rsidP="00D06BCE">
      <w:pPr>
        <w:tabs>
          <w:tab w:val="center" w:pos="4800"/>
          <w:tab w:val="right" w:pos="9500"/>
        </w:tabs>
        <w:ind w:firstLine="720"/>
        <w:rPr>
          <w:rFonts w:ascii="Times New Roman" w:hAnsi="Times New Roman" w:cs="Times New Roman"/>
          <w:noProof/>
        </w:rPr>
      </w:pPr>
      <w:r>
        <w:rPr>
          <w:noProof/>
        </w:rPr>
        <w:tab/>
      </w:r>
      <w:r>
        <w:rPr>
          <w:noProof/>
          <w:position w:val="-128"/>
        </w:rPr>
        <w:object w:dxaOrig="3280" w:dyaOrig="2680">
          <v:shape id="_x0000_i1057" type="#_x0000_t75" style="width:164pt;height:134pt" o:ole="">
            <v:imagedata r:id="rId31" o:title=""/>
          </v:shape>
          <o:OLEObject Type="Embed" ProgID="Equation.DSMT4" ShapeID="_x0000_i1057" DrawAspect="Content" ObjectID="_1451131338" r:id="rId32"/>
        </w:object>
      </w:r>
      <w:bookmarkEnd w:id="17"/>
      <w:bookmarkEnd w:id="18"/>
      <w:r>
        <w:rPr>
          <w:noProof/>
        </w:rPr>
        <w:tab/>
        <w:t>(6)</w:t>
      </w:r>
    </w:p>
    <w:p w:rsidR="00D06BCE" w:rsidRDefault="00D06BCE" w:rsidP="00D06BCE">
      <w:pPr>
        <w:tabs>
          <w:tab w:val="center" w:pos="4800"/>
          <w:tab w:val="right" w:pos="9500"/>
        </w:tabs>
        <w:jc w:val="both"/>
        <w:rPr>
          <w:noProof/>
        </w:rPr>
      </w:pPr>
    </w:p>
    <w:p w:rsidR="00D06BCE" w:rsidRDefault="00D06BCE" w:rsidP="00D06BCE">
      <w:pPr>
        <w:tabs>
          <w:tab w:val="center" w:pos="4800"/>
          <w:tab w:val="right" w:pos="9500"/>
        </w:tabs>
        <w:jc w:val="both"/>
        <w:rPr>
          <w:noProof/>
        </w:rPr>
      </w:pPr>
      <w:r>
        <w:rPr>
          <w:noProof/>
        </w:rPr>
        <w:t xml:space="preserve">Here the boundary is split into </w:t>
      </w:r>
      <w:r>
        <w:rPr>
          <w:noProof/>
          <w:position w:val="-12"/>
        </w:rPr>
        <w:object w:dxaOrig="1460" w:dyaOrig="360">
          <v:shape id="_x0000_i1038" type="#_x0000_t75" style="width:73pt;height:18pt" o:ole="">
            <v:imagedata r:id="rId33" o:title=""/>
          </v:shape>
          <o:OLEObject Type="Embed" ProgID="Equation.DSMT4" ShapeID="_x0000_i1038" DrawAspect="Content" ObjectID="_1451131339" r:id="rId34"/>
        </w:object>
      </w:r>
      <w:r>
        <w:rPr>
          <w:noProof/>
        </w:rPr>
        <w:t xml:space="preserve">, where </w:t>
      </w:r>
      <w:r>
        <w:rPr>
          <w:noProof/>
          <w:position w:val="-12"/>
        </w:rPr>
        <w:object w:dxaOrig="340" w:dyaOrig="360">
          <v:shape id="_x0000_i1039" type="#_x0000_t75" style="width:17pt;height:18pt" o:ole="">
            <v:imagedata r:id="rId35" o:title=""/>
          </v:shape>
          <o:OLEObject Type="Embed" ProgID="Equation.DSMT4" ShapeID="_x0000_i1039" DrawAspect="Content" ObjectID="_1451131340" r:id="rId36"/>
        </w:object>
      </w:r>
      <w:r>
        <w:rPr>
          <w:noProof/>
        </w:rPr>
        <w:t xml:space="preserve"> is the insulated part and </w:t>
      </w:r>
      <w:r>
        <w:rPr>
          <w:noProof/>
          <w:position w:val="-24"/>
        </w:rPr>
        <w:object w:dxaOrig="360" w:dyaOrig="620">
          <v:shape id="_x0000_i1040" type="#_x0000_t75" style="width:18pt;height:31pt" o:ole="">
            <v:imagedata r:id="rId37" o:title=""/>
          </v:shape>
          <o:OLEObject Type="Embed" ProgID="Equation.DSMT4" ShapeID="_x0000_i1040" DrawAspect="Content" ObjectID="_1451131341" r:id="rId38"/>
        </w:object>
      </w:r>
      <w:r>
        <w:rPr>
          <w:noProof/>
        </w:rPr>
        <w:t xml:space="preserve"> denotes the normal derivative. Since there are usually two baths, </w:t>
      </w:r>
      <w:r>
        <w:rPr>
          <w:noProof/>
          <w:position w:val="-12"/>
        </w:rPr>
        <w:object w:dxaOrig="340" w:dyaOrig="360">
          <v:shape id="_x0000_i1041" type="#_x0000_t75" style="width:17pt;height:18pt" o:ole="">
            <v:imagedata r:id="rId39" o:title=""/>
          </v:shape>
          <o:OLEObject Type="Embed" ProgID="Equation.DSMT4" ShapeID="_x0000_i1041" DrawAspect="Content" ObjectID="_1451131342" r:id="rId40"/>
        </w:object>
      </w:r>
      <w:r>
        <w:rPr>
          <w:noProof/>
        </w:rPr>
        <w:t xml:space="preserve"> will consist of two separated components, and the boundary values are typically constant on each component. The potential </w:t>
      </w:r>
      <w:r>
        <w:rPr>
          <w:noProof/>
          <w:position w:val="-6"/>
        </w:rPr>
        <w:object w:dxaOrig="260" w:dyaOrig="260">
          <v:shape id="_x0000_i1042" type="#_x0000_t75" style="width:13pt;height:13pt" o:ole="">
            <v:imagedata r:id="rId41" o:title=""/>
          </v:shape>
          <o:OLEObject Type="Embed" ProgID="Equation.DSMT4" ShapeID="_x0000_i1042" DrawAspect="Content" ObjectID="_1451131343" r:id="rId42"/>
        </w:object>
      </w:r>
      <w:r>
        <w:rPr>
          <w:noProof/>
        </w:rPr>
        <w:t xml:space="preserve"> (or rather the difference of </w:t>
      </w:r>
      <w:r>
        <w:rPr>
          <w:noProof/>
          <w:position w:val="-6"/>
        </w:rPr>
        <w:object w:dxaOrig="260" w:dyaOrig="260">
          <v:shape id="_x0000_i1043" type="#_x0000_t75" style="width:13pt;height:13pt" o:ole="">
            <v:imagedata r:id="rId43" o:title=""/>
          </v:shape>
          <o:OLEObject Type="Embed" ProgID="Equation.DSMT4" ShapeID="_x0000_i1043" DrawAspect="Content" ObjectID="_1451131344" r:id="rId44"/>
        </w:object>
      </w:r>
      <w:r>
        <w:rPr>
          <w:noProof/>
        </w:rPr>
        <w:t xml:space="preserve"> between the left and right bath) denotes an applied voltage, and </w:t>
      </w:r>
      <w:r>
        <w:rPr>
          <w:noProof/>
          <w:position w:val="-14"/>
        </w:rPr>
        <w:object w:dxaOrig="279" w:dyaOrig="380">
          <v:shape id="_x0000_i1044" type="#_x0000_t75" style="width:14pt;height:19pt" o:ole="">
            <v:imagedata r:id="rId45" o:title=""/>
          </v:shape>
          <o:OLEObject Type="Embed" ProgID="Equation.DSMT4" ShapeID="_x0000_i1044" DrawAspect="Content" ObjectID="_1451131345" r:id="rId46"/>
        </w:object>
      </w:r>
      <w:r>
        <w:rPr>
          <w:noProof/>
        </w:rPr>
        <w:t xml:space="preserve"> are the bath concentrations of the free species, which are constrained by the charge neutrality condition </w:t>
      </w:r>
    </w:p>
    <w:p w:rsidR="00D06BCE" w:rsidRDefault="00D06BCE" w:rsidP="00D06BCE">
      <w:pPr>
        <w:tabs>
          <w:tab w:val="center" w:pos="4800"/>
          <w:tab w:val="right" w:pos="9500"/>
        </w:tabs>
        <w:jc w:val="both"/>
        <w:rPr>
          <w:rFonts w:ascii="Times New Roman" w:hAnsi="Times New Roman" w:cs="Times New Roman"/>
          <w:noProof/>
        </w:rPr>
      </w:pPr>
    </w:p>
    <w:p w:rsidR="00D06BCE" w:rsidRDefault="00D06BCE" w:rsidP="00D06BCE">
      <w:pPr>
        <w:tabs>
          <w:tab w:val="center" w:pos="4800"/>
          <w:tab w:val="right" w:pos="9500"/>
        </w:tabs>
        <w:ind w:firstLine="720"/>
        <w:rPr>
          <w:rFonts w:ascii="Times New Roman" w:hAnsi="Times New Roman" w:cs="Times New Roman"/>
          <w:noProof/>
        </w:rPr>
      </w:pPr>
      <w:r>
        <w:rPr>
          <w:noProof/>
        </w:rPr>
        <w:tab/>
      </w:r>
      <w:bookmarkStart w:id="19" w:name="OLE_LINK21"/>
      <w:bookmarkStart w:id="20" w:name="OLE_LINK22"/>
      <w:r>
        <w:rPr>
          <w:noProof/>
          <w:position w:val="-32"/>
        </w:rPr>
        <w:object w:dxaOrig="1180" w:dyaOrig="720">
          <v:shape id="_x0000_i1045" type="#_x0000_t75" style="width:59pt;height:36pt" o:ole="">
            <v:imagedata r:id="rId47" o:title=""/>
          </v:shape>
          <o:OLEObject Type="Embed" ProgID="Equation.DSMT4" ShapeID="_x0000_i1045" DrawAspect="Content" ObjectID="_1451131346" r:id="rId48"/>
        </w:object>
      </w:r>
      <w:bookmarkEnd w:id="19"/>
      <w:bookmarkEnd w:id="20"/>
      <w:r>
        <w:rPr>
          <w:noProof/>
        </w:rPr>
        <w:tab/>
        <w:t>(7)</w:t>
      </w:r>
    </w:p>
    <w:p w:rsidR="00D06BCE" w:rsidRDefault="00D06BCE" w:rsidP="00D06BCE">
      <w:pPr>
        <w:tabs>
          <w:tab w:val="center" w:pos="4800"/>
          <w:tab w:val="right" w:pos="9500"/>
        </w:tabs>
        <w:jc w:val="both"/>
        <w:rPr>
          <w:noProof/>
        </w:rPr>
      </w:pPr>
    </w:p>
    <w:p w:rsidR="00D06BCE" w:rsidRDefault="00D06BCE" w:rsidP="00D06BCE">
      <w:pPr>
        <w:tabs>
          <w:tab w:val="center" w:pos="4800"/>
          <w:tab w:val="right" w:pos="9500"/>
        </w:tabs>
        <w:jc w:val="both"/>
        <w:rPr>
          <w:noProof/>
        </w:rPr>
      </w:pPr>
      <w:r>
        <w:rPr>
          <w:noProof/>
        </w:rPr>
        <w:t xml:space="preserve">Note that the confined species is usually modeled at equilibrium, which is equivalent to the zero flux boundary condition (for the constrained ions) on the whole boundary. The total number of confined particles </w:t>
      </w:r>
      <w:r>
        <w:rPr>
          <w:noProof/>
          <w:position w:val="-12"/>
        </w:rPr>
        <w:object w:dxaOrig="420" w:dyaOrig="360">
          <v:shape id="_x0000_i1046" type="#_x0000_t75" style="width:21pt;height:18pt" o:ole="">
            <v:imagedata r:id="rId49" o:title=""/>
          </v:shape>
          <o:OLEObject Type="Embed" ProgID="Equation.DSMT4" ShapeID="_x0000_i1046" DrawAspect="Content" ObjectID="_1451131347" r:id="rId50"/>
        </w:object>
      </w:r>
      <w:r>
        <w:rPr>
          <w:noProof/>
        </w:rPr>
        <w:t xml:space="preserve"> needs to be specified to determine </w:t>
      </w:r>
      <w:r>
        <w:rPr>
          <w:noProof/>
          <w:position w:val="-12"/>
        </w:rPr>
        <w:object w:dxaOrig="380" w:dyaOrig="360">
          <v:shape id="_x0000_i1047" type="#_x0000_t75" style="width:19pt;height:18pt" o:ole="">
            <v:imagedata r:id="rId51" o:title=""/>
          </v:shape>
          <o:OLEObject Type="Embed" ProgID="Equation.DSMT4" ShapeID="_x0000_i1047" DrawAspect="Content" ObjectID="_1451131348" r:id="rId52"/>
        </w:object>
      </w:r>
      <w:r>
        <w:rPr>
          <w:noProof/>
        </w:rPr>
        <w:t xml:space="preserve">, giving </w:t>
      </w:r>
    </w:p>
    <w:p w:rsidR="00D06BCE" w:rsidRDefault="00D06BCE" w:rsidP="00D06BCE">
      <w:pPr>
        <w:tabs>
          <w:tab w:val="center" w:pos="4800"/>
          <w:tab w:val="right" w:pos="9500"/>
        </w:tabs>
        <w:jc w:val="both"/>
        <w:rPr>
          <w:rFonts w:ascii="Times New Roman" w:hAnsi="Times New Roman" w:cs="Times New Roman"/>
          <w:noProof/>
        </w:rPr>
      </w:pPr>
    </w:p>
    <w:p w:rsidR="00D06BCE" w:rsidRDefault="00D06BCE" w:rsidP="00D06BCE">
      <w:pPr>
        <w:tabs>
          <w:tab w:val="center" w:pos="4800"/>
          <w:tab w:val="right" w:pos="9500"/>
        </w:tabs>
        <w:ind w:firstLine="720"/>
        <w:rPr>
          <w:rFonts w:ascii="Times New Roman" w:hAnsi="Times New Roman" w:cs="Times New Roman"/>
          <w:noProof/>
        </w:rPr>
      </w:pPr>
      <w:r>
        <w:rPr>
          <w:noProof/>
        </w:rPr>
        <w:tab/>
      </w:r>
      <w:bookmarkStart w:id="21" w:name="OLE_LINK23"/>
      <w:r>
        <w:rPr>
          <w:noProof/>
          <w:position w:val="-18"/>
        </w:rPr>
        <w:object w:dxaOrig="1520" w:dyaOrig="480">
          <v:shape id="_x0000_i1048" type="#_x0000_t75" style="width:76pt;height:24pt" o:ole="">
            <v:imagedata r:id="rId53" o:title=""/>
          </v:shape>
          <o:OLEObject Type="Embed" ProgID="Equation.DSMT4" ShapeID="_x0000_i1048" DrawAspect="Content" ObjectID="_1451131349" r:id="rId54"/>
        </w:object>
      </w:r>
      <w:bookmarkEnd w:id="21"/>
      <w:r>
        <w:rPr>
          <w:noProof/>
        </w:rPr>
        <w:tab/>
        <w:t>(8)</w:t>
      </w:r>
    </w:p>
    <w:p w:rsidR="00D06BCE" w:rsidRDefault="00D06BCE" w:rsidP="00D06BCE">
      <w:pPr>
        <w:tabs>
          <w:tab w:val="center" w:pos="4800"/>
          <w:tab w:val="right" w:pos="9500"/>
        </w:tabs>
        <w:jc w:val="both"/>
        <w:rPr>
          <w:rFonts w:ascii="Times New Roman" w:hAnsi="Times New Roman" w:cs="Times New Roman"/>
          <w:noProof/>
        </w:rPr>
      </w:pPr>
    </w:p>
    <w:p w:rsidR="00D06BCE" w:rsidRDefault="00D06BCE" w:rsidP="00D06BCE">
      <w:pPr>
        <w:tabs>
          <w:tab w:val="center" w:pos="4800"/>
          <w:tab w:val="right" w:pos="9500"/>
        </w:tabs>
        <w:ind w:firstLine="720"/>
        <w:jc w:val="both"/>
        <w:rPr>
          <w:noProof/>
        </w:rPr>
      </w:pPr>
      <w:bookmarkStart w:id="22" w:name="OLE_LINK24"/>
      <w:bookmarkStart w:id="23" w:name="OLE_LINK25"/>
      <w:r>
        <w:rPr>
          <w:noProof/>
        </w:rPr>
        <w:t xml:space="preserve">The (measured) output of a channel is the current flowing out on one side, given by </w:t>
      </w:r>
    </w:p>
    <w:p w:rsidR="00D06BCE" w:rsidRDefault="00D06BCE" w:rsidP="00D06BCE">
      <w:pPr>
        <w:tabs>
          <w:tab w:val="center" w:pos="4800"/>
          <w:tab w:val="right" w:pos="9500"/>
        </w:tabs>
        <w:ind w:firstLine="720"/>
        <w:jc w:val="both"/>
        <w:rPr>
          <w:rFonts w:ascii="Times New Roman" w:hAnsi="Times New Roman" w:cs="Times New Roman"/>
          <w:noProof/>
        </w:rPr>
      </w:pPr>
    </w:p>
    <w:p w:rsidR="00D06BCE" w:rsidRDefault="00D06BCE" w:rsidP="00D06BCE">
      <w:pPr>
        <w:tabs>
          <w:tab w:val="center" w:pos="4800"/>
          <w:tab w:val="right" w:pos="9500"/>
        </w:tabs>
        <w:ind w:firstLine="720"/>
        <w:rPr>
          <w:rFonts w:ascii="Times New Roman" w:hAnsi="Times New Roman" w:cs="Times New Roman"/>
          <w:noProof/>
        </w:rPr>
      </w:pPr>
      <w:r>
        <w:rPr>
          <w:noProof/>
        </w:rPr>
        <w:tab/>
      </w:r>
      <w:r>
        <w:rPr>
          <w:noProof/>
          <w:position w:val="-32"/>
        </w:rPr>
        <w:object w:dxaOrig="1860" w:dyaOrig="720">
          <v:shape id="_x0000_i1049" type="#_x0000_t75" style="width:93pt;height:36pt" o:ole="">
            <v:imagedata r:id="rId55" o:title=""/>
          </v:shape>
          <o:OLEObject Type="Embed" ProgID="Equation.DSMT4" ShapeID="_x0000_i1049" DrawAspect="Content" ObjectID="_1451131350" r:id="rId56"/>
        </w:object>
      </w:r>
      <w:bookmarkEnd w:id="22"/>
      <w:bookmarkEnd w:id="23"/>
      <w:r>
        <w:rPr>
          <w:noProof/>
        </w:rPr>
        <w:tab/>
        <w:t>(9)</w:t>
      </w:r>
    </w:p>
    <w:p w:rsidR="00D06BCE" w:rsidRDefault="00D06BCE" w:rsidP="00D06BCE">
      <w:pPr>
        <w:tabs>
          <w:tab w:val="center" w:pos="4800"/>
          <w:tab w:val="right" w:pos="9500"/>
        </w:tabs>
        <w:jc w:val="both"/>
        <w:rPr>
          <w:noProof/>
        </w:rPr>
      </w:pPr>
    </w:p>
    <w:p w:rsidR="00D06BCE" w:rsidRDefault="00D06BCE" w:rsidP="00D06BCE">
      <w:pPr>
        <w:tabs>
          <w:tab w:val="center" w:pos="4800"/>
          <w:tab w:val="right" w:pos="9500"/>
        </w:tabs>
        <w:jc w:val="both"/>
        <w:rPr>
          <w:noProof/>
        </w:rPr>
      </w:pPr>
      <w:r>
        <w:rPr>
          <w:noProof/>
        </w:rPr>
        <w:t xml:space="preserve">where </w:t>
      </w:r>
      <w:r>
        <w:rPr>
          <w:noProof/>
          <w:position w:val="-12"/>
        </w:rPr>
        <w:object w:dxaOrig="859" w:dyaOrig="360">
          <v:shape id="_x0000_i1050" type="#_x0000_t75" style="width:43pt;height:18pt" o:ole="">
            <v:imagedata r:id="rId57" o:title=""/>
          </v:shape>
          <o:OLEObject Type="Embed" ProgID="Equation.DSMT4" ShapeID="_x0000_i1050" DrawAspect="Content" ObjectID="_1451131351" r:id="rId58"/>
        </w:object>
      </w:r>
      <w:r>
        <w:rPr>
          <w:noProof/>
        </w:rPr>
        <w:t xml:space="preserve"> is one of the connected components of </w:t>
      </w:r>
      <w:r>
        <w:rPr>
          <w:noProof/>
          <w:position w:val="-12"/>
        </w:rPr>
        <w:object w:dxaOrig="340" w:dyaOrig="360">
          <v:shape id="_x0000_i1051" type="#_x0000_t75" style="width:17pt;height:18pt" o:ole="">
            <v:imagedata r:id="rId59" o:title=""/>
          </v:shape>
          <o:OLEObject Type="Embed" ProgID="Equation.DSMT4" ShapeID="_x0000_i1051" DrawAspect="Content" ObjectID="_1451131352" r:id="rId60"/>
        </w:object>
      </w:r>
      <w:r>
        <w:rPr>
          <w:noProof/>
        </w:rPr>
        <w:t xml:space="preserve"> and </w:t>
      </w:r>
      <w:r>
        <w:rPr>
          <w:noProof/>
          <w:position w:val="-12"/>
        </w:rPr>
        <w:object w:dxaOrig="300" w:dyaOrig="360">
          <v:shape id="_x0000_i1052" type="#_x0000_t75" style="width:15pt;height:18pt" o:ole="">
            <v:imagedata r:id="rId61" o:title=""/>
          </v:shape>
          <o:OLEObject Type="Embed" ProgID="Equation.DSMT4" ShapeID="_x0000_i1052" DrawAspect="Content" ObjectID="_1451131353" r:id="rId62"/>
        </w:object>
      </w:r>
      <w:r>
        <w:rPr>
          <w:noProof/>
        </w:rPr>
        <w:t xml:space="preserve"> denotes the flux of species </w:t>
      </w:r>
      <w:r>
        <w:rPr>
          <w:noProof/>
          <w:position w:val="-6"/>
        </w:rPr>
        <w:object w:dxaOrig="200" w:dyaOrig="279">
          <v:shape id="_x0000_i1053" type="#_x0000_t75" style="width:10pt;height:14pt" o:ole="">
            <v:imagedata r:id="rId63" o:title=""/>
          </v:shape>
          <o:OLEObject Type="Embed" ProgID="Equation.DSMT4" ShapeID="_x0000_i1053" DrawAspect="Content" ObjectID="_1451131354" r:id="rId64"/>
        </w:object>
      </w:r>
      <w:r>
        <w:rPr>
          <w:noProof/>
        </w:rPr>
        <w:t xml:space="preserve"> given by </w:t>
      </w:r>
    </w:p>
    <w:p w:rsidR="00D06BCE" w:rsidRDefault="00D06BCE" w:rsidP="00D06BCE">
      <w:pPr>
        <w:tabs>
          <w:tab w:val="center" w:pos="4800"/>
          <w:tab w:val="right" w:pos="9500"/>
        </w:tabs>
        <w:jc w:val="both"/>
        <w:rPr>
          <w:rFonts w:ascii="Times New Roman" w:hAnsi="Times New Roman" w:cs="Times New Roman"/>
          <w:noProof/>
        </w:rPr>
      </w:pPr>
    </w:p>
    <w:p w:rsidR="00D06BCE" w:rsidRDefault="00D06BCE" w:rsidP="00D06BCE">
      <w:pPr>
        <w:keepNext/>
        <w:keepLines/>
        <w:tabs>
          <w:tab w:val="center" w:pos="4800"/>
          <w:tab w:val="right" w:pos="9500"/>
        </w:tabs>
        <w:ind w:firstLine="720"/>
        <w:rPr>
          <w:rFonts w:ascii="Times New Roman" w:hAnsi="Times New Roman" w:cs="Times New Roman"/>
          <w:noProof/>
        </w:rPr>
      </w:pPr>
      <w:r>
        <w:rPr>
          <w:noProof/>
        </w:rPr>
        <w:tab/>
      </w:r>
      <w:bookmarkStart w:id="24" w:name="OLE_LINK26"/>
      <w:bookmarkStart w:id="25" w:name="OLE_LINK27"/>
      <w:bookmarkStart w:id="26" w:name="OLE_LINK28"/>
      <w:bookmarkStart w:id="27" w:name="OLE_LINK29"/>
      <w:r>
        <w:rPr>
          <w:noProof/>
          <w:position w:val="-12"/>
        </w:rPr>
        <w:object w:dxaOrig="5200" w:dyaOrig="380">
          <v:shape id="_x0000_i1054" type="#_x0000_t75" style="width:260pt;height:19pt" o:ole="">
            <v:imagedata r:id="rId65" o:title=""/>
          </v:shape>
          <o:OLEObject Type="Embed" ProgID="Equation.DSMT4" ShapeID="_x0000_i1054" DrawAspect="Content" ObjectID="_1451131355" r:id="rId66"/>
        </w:object>
      </w:r>
      <w:bookmarkEnd w:id="26"/>
      <w:bookmarkEnd w:id="27"/>
      <w:r>
        <w:rPr>
          <w:noProof/>
        </w:rPr>
        <w:tab/>
        <w:t>(10)</w:t>
      </w:r>
    </w:p>
    <w:p w:rsidR="00D06BCE" w:rsidRDefault="00D06BCE" w:rsidP="00D06BCE">
      <w:pPr>
        <w:keepNext/>
        <w:keepLines/>
        <w:tabs>
          <w:tab w:val="center" w:pos="4800"/>
          <w:tab w:val="right" w:pos="9500"/>
        </w:tabs>
        <w:jc w:val="both"/>
        <w:rPr>
          <w:noProof/>
        </w:rPr>
      </w:pPr>
      <w:r>
        <w:rPr>
          <w:noProof/>
        </w:rPr>
        <w:t xml:space="preserve"> </w:t>
      </w:r>
      <w:bookmarkStart w:id="28" w:name="OLE_LINK30"/>
      <w:bookmarkStart w:id="29" w:name="OLE_LINK31"/>
    </w:p>
    <w:p w:rsidR="00D06BCE" w:rsidRDefault="00D06BCE" w:rsidP="00D06BCE">
      <w:pPr>
        <w:keepLines/>
        <w:tabs>
          <w:tab w:val="center" w:pos="4800"/>
          <w:tab w:val="right" w:pos="9500"/>
        </w:tabs>
        <w:jc w:val="both"/>
        <w:rPr>
          <w:rFonts w:ascii="Times New Roman" w:hAnsi="Times New Roman" w:cs="Times New Roman"/>
          <w:noProof/>
        </w:rPr>
      </w:pPr>
      <w:r>
        <w:rPr>
          <w:noProof/>
        </w:rPr>
        <w:t xml:space="preserve">where the excess potential is defined as </w:t>
      </w:r>
      <w:r>
        <w:rPr>
          <w:noProof/>
          <w:position w:val="-30"/>
        </w:rPr>
        <w:object w:dxaOrig="1120" w:dyaOrig="720">
          <v:shape id="_x0000_i1055" type="#_x0000_t75" style="width:56pt;height:36pt" o:ole="">
            <v:imagedata r:id="rId67" o:title=""/>
          </v:shape>
          <o:OLEObject Type="Embed" ProgID="Equation.DSMT4" ShapeID="_x0000_i1055" DrawAspect="Content" ObjectID="_1451131356" r:id="rId68"/>
        </w:object>
      </w:r>
      <w:bookmarkEnd w:id="28"/>
      <w:bookmarkEnd w:id="29"/>
      <w:r>
        <w:rPr>
          <w:noProof/>
        </w:rPr>
        <w:t>.</w:t>
      </w:r>
    </w:p>
    <w:bookmarkEnd w:id="15"/>
    <w:bookmarkEnd w:id="16"/>
    <w:bookmarkEnd w:id="24"/>
    <w:bookmarkEnd w:id="25"/>
    <w:p w:rsidR="00D06BCE" w:rsidRDefault="00D06BCE" w:rsidP="00D06BCE">
      <w:pPr>
        <w:tabs>
          <w:tab w:val="center" w:pos="4800"/>
          <w:tab w:val="right" w:pos="9500"/>
        </w:tabs>
        <w:ind w:firstLine="720"/>
        <w:jc w:val="both"/>
        <w:rPr>
          <w:rFonts w:ascii="Times New Roman" w:hAnsi="Times New Roman" w:cs="Times New Roman"/>
          <w:noProof/>
        </w:rPr>
      </w:pPr>
      <w:r>
        <w:rPr>
          <w:noProof/>
        </w:rPr>
        <w:lastRenderedPageBreak/>
        <w:t xml:space="preserve">We mention that the nondimensionalization and scaling of (1), (2), (6) can be performed in an analogous way to the drift-diffusion model for semiconductors (cf. [MRS90]), and for typical values one also has to expect that </w:t>
      </w:r>
      <w:r>
        <w:rPr>
          <w:noProof/>
          <w:position w:val="-6"/>
        </w:rPr>
        <w:object w:dxaOrig="220" w:dyaOrig="279">
          <v:shape id="_x0000_i1056" type="#_x0000_t75" style="width:11pt;height:14pt" o:ole="">
            <v:imagedata r:id="rId69" o:title=""/>
          </v:shape>
          <o:OLEObject Type="Embed" ProgID="Equation.DSMT4" ShapeID="_x0000_i1056" DrawAspect="Content" ObjectID="_1451131357" r:id="rId70"/>
        </w:object>
      </w:r>
      <w:r>
        <w:rPr>
          <w:noProof/>
        </w:rPr>
        <w:t xml:space="preserve"> is small, i.e., the Poisson equation (1) becomes a singularly perturbed problem.</w:t>
      </w:r>
    </w:p>
    <w:p w:rsidR="00D06BCE" w:rsidRDefault="00D06BCE" w:rsidP="00D06BCE">
      <w:pPr>
        <w:ind w:firstLine="720"/>
      </w:pPr>
      <w:r>
        <w:rPr>
          <w:noProof/>
        </w:rPr>
        <w:t>The system just described has to be coupled to some model for the excess potentials. The excess electro-chemical potentials (obtained as variations of the excess energy with respect to the particle densities) include the direct interactions between the ions, usually obtained from hard-sphere models. The external confining potential describes the external forces produced by the structure of the channel on the ionic groups of the protein that make up the permanent charge. This confined permanent charge produces the selectivity of the channel.</w:t>
      </w:r>
    </w:p>
    <w:sectPr w:rsidR="00D06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BCE"/>
    <w:rsid w:val="00452491"/>
    <w:rsid w:val="00973BCC"/>
    <w:rsid w:val="00B35F68"/>
    <w:rsid w:val="00D06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BCE"/>
    <w:pPr>
      <w:widowControl w:val="0"/>
      <w:autoSpaceDE w:val="0"/>
      <w:autoSpaceDN w:val="0"/>
      <w:adjustRightInd w:val="0"/>
      <w:spacing w:after="0" w:line="240" w:lineRule="auto"/>
    </w:pPr>
    <w:rPr>
      <w:rFonts w:ascii="Calibri" w:eastAsiaTheme="minorEastAsia"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BCE"/>
    <w:pPr>
      <w:widowControl w:val="0"/>
      <w:autoSpaceDE w:val="0"/>
      <w:autoSpaceDN w:val="0"/>
      <w:adjustRightInd w:val="0"/>
      <w:spacing w:after="0" w:line="240" w:lineRule="auto"/>
    </w:pPr>
    <w:rPr>
      <w:rFonts w:ascii="Calibri" w:eastAsiaTheme="minorEastAsia"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 Type="http://schemas.openxmlformats.org/officeDocument/2006/relationships/image" Target="media/image2.wmf"/><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2</cp:revision>
  <dcterms:created xsi:type="dcterms:W3CDTF">2014-01-13T20:44:00Z</dcterms:created>
  <dcterms:modified xsi:type="dcterms:W3CDTF">2014-01-13T20:44:00Z</dcterms:modified>
</cp:coreProperties>
</file>